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931" w:rsidRDefault="009211BD">
      <w:pPr>
        <w:pStyle w:val="Standard"/>
        <w:jc w:val="center"/>
        <w:rPr>
          <w:b/>
          <w:bCs/>
          <w:sz w:val="32"/>
          <w:szCs w:val="32"/>
          <w:u w:val="single"/>
        </w:rPr>
      </w:pPr>
      <w:r>
        <w:rPr>
          <w:b/>
          <w:bCs/>
          <w:sz w:val="32"/>
          <w:szCs w:val="32"/>
          <w:u w:val="single"/>
        </w:rPr>
        <w:t xml:space="preserve">La situation </w:t>
      </w:r>
      <w:r w:rsidR="00B376AB">
        <w:rPr>
          <w:b/>
          <w:bCs/>
          <w:sz w:val="32"/>
          <w:szCs w:val="32"/>
          <w:u w:val="single"/>
        </w:rPr>
        <w:t xml:space="preserve">"n </w:t>
      </w:r>
      <w:r w:rsidR="00420811" w:rsidRPr="00B376AB">
        <w:rPr>
          <w:b/>
          <w:bCs/>
          <w:sz w:val="32"/>
          <w:szCs w:val="32"/>
          <w:u w:val="single"/>
        </w:rPr>
        <w:fldChar w:fldCharType="begin"/>
      </w:r>
      <w:r w:rsidR="00B376AB" w:rsidRPr="00B376AB">
        <w:rPr>
          <w:b/>
          <w:bCs/>
          <w:sz w:val="32"/>
          <w:szCs w:val="32"/>
          <w:u w:val="single"/>
        </w:rPr>
        <w:instrText>SYMBOL 180 \f "Symbol"\h</w:instrText>
      </w:r>
      <w:r w:rsidR="00420811" w:rsidRPr="00B376AB">
        <w:rPr>
          <w:b/>
          <w:bCs/>
          <w:sz w:val="32"/>
          <w:szCs w:val="32"/>
          <w:u w:val="single"/>
        </w:rPr>
        <w:fldChar w:fldCharType="end"/>
      </w:r>
      <w:r w:rsidR="00B376AB">
        <w:rPr>
          <w:b/>
          <w:bCs/>
          <w:sz w:val="32"/>
          <w:szCs w:val="32"/>
          <w:u w:val="single"/>
        </w:rPr>
        <w:t xml:space="preserve"> n - n + 11"</w:t>
      </w:r>
      <w:r>
        <w:rPr>
          <w:b/>
          <w:bCs/>
          <w:sz w:val="32"/>
          <w:szCs w:val="32"/>
          <w:u w:val="single"/>
        </w:rPr>
        <w:t xml:space="preserve"> – Analyse des types de preuves</w:t>
      </w:r>
    </w:p>
    <w:p w:rsidR="00180931" w:rsidRDefault="00180931">
      <w:pPr>
        <w:pStyle w:val="Standard"/>
      </w:pPr>
    </w:p>
    <w:tbl>
      <w:tblPr>
        <w:tblW w:w="21543" w:type="dxa"/>
        <w:tblInd w:w="45" w:type="dxa"/>
        <w:tblLayout w:type="fixed"/>
        <w:tblCellMar>
          <w:left w:w="10" w:type="dxa"/>
          <w:right w:w="10" w:type="dxa"/>
        </w:tblCellMar>
        <w:tblLook w:val="0000"/>
      </w:tblPr>
      <w:tblGrid>
        <w:gridCol w:w="620"/>
        <w:gridCol w:w="3009"/>
        <w:gridCol w:w="6961"/>
        <w:gridCol w:w="3151"/>
        <w:gridCol w:w="7802"/>
      </w:tblGrid>
      <w:tr w:rsidR="00180931" w:rsidTr="00180931">
        <w:tc>
          <w:tcPr>
            <w:tcW w:w="10590" w:type="dxa"/>
            <w:gridSpan w:val="3"/>
            <w:tcBorders>
              <w:top w:val="single" w:sz="2" w:space="0" w:color="000000"/>
              <w:left w:val="single" w:sz="2" w:space="0" w:color="000000"/>
              <w:bottom w:val="single" w:sz="2" w:space="0" w:color="000000"/>
            </w:tcBorders>
            <w:shd w:val="clear" w:color="auto" w:fill="E6E6FF"/>
            <w:tcMar>
              <w:top w:w="55" w:type="dxa"/>
              <w:left w:w="55" w:type="dxa"/>
              <w:bottom w:w="55" w:type="dxa"/>
              <w:right w:w="55" w:type="dxa"/>
            </w:tcMar>
            <w:vAlign w:val="center"/>
          </w:tcPr>
          <w:p w:rsidR="00180931" w:rsidRDefault="009211BD">
            <w:pPr>
              <w:pStyle w:val="TableContents"/>
              <w:jc w:val="center"/>
              <w:rPr>
                <w:b/>
                <w:bCs/>
                <w:sz w:val="28"/>
                <w:szCs w:val="28"/>
              </w:rPr>
            </w:pPr>
            <w:r>
              <w:rPr>
                <w:b/>
                <w:bCs/>
                <w:sz w:val="28"/>
                <w:szCs w:val="28"/>
              </w:rPr>
              <w:t>Niveau de preuve</w:t>
            </w:r>
          </w:p>
        </w:tc>
        <w:tc>
          <w:tcPr>
            <w:tcW w:w="10953"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B376AB" w:rsidRPr="00B376AB" w:rsidRDefault="00B376AB" w:rsidP="00B376AB">
            <w:pPr>
              <w:pStyle w:val="TableContents"/>
              <w:jc w:val="center"/>
              <w:rPr>
                <w:rFonts w:ascii="Calibri" w:hAnsi="Calibri" w:cs="Calibri"/>
                <w:b/>
                <w:sz w:val="28"/>
                <w:szCs w:val="22"/>
              </w:rPr>
            </w:pPr>
            <w:r w:rsidRPr="00B376AB">
              <w:rPr>
                <w:rFonts w:ascii="Calibri" w:hAnsi="Calibri" w:cs="Calibri"/>
                <w:b/>
                <w:sz w:val="28"/>
                <w:szCs w:val="22"/>
              </w:rPr>
              <w:t xml:space="preserve">Problème </w:t>
            </w:r>
          </w:p>
          <w:p w:rsidR="00180931" w:rsidRPr="00B376AB" w:rsidRDefault="00B376AB" w:rsidP="00B376AB">
            <w:pPr>
              <w:pStyle w:val="TableContents"/>
              <w:jc w:val="both"/>
              <w:rPr>
                <w:rFonts w:ascii="Calibri" w:hAnsi="Calibri" w:cs="Calibri"/>
                <w:b/>
                <w:bCs/>
                <w:sz w:val="28"/>
                <w:szCs w:val="28"/>
              </w:rPr>
            </w:pPr>
            <w:r w:rsidRPr="00B376AB">
              <w:rPr>
                <w:rFonts w:ascii="Calibri" w:hAnsi="Calibri" w:cs="Calibri"/>
                <w:sz w:val="28"/>
                <w:szCs w:val="22"/>
              </w:rPr>
              <w:t>« Dans l’expression n x n – n + 11, si on remplace n par n’importe quel nombre entier positif, obtient-on toujours un nombre qui a exactement 2 diviseurs ? »</w:t>
            </w:r>
          </w:p>
        </w:tc>
      </w:tr>
      <w:tr w:rsidR="00180931" w:rsidTr="00180931">
        <w:tc>
          <w:tcPr>
            <w:tcW w:w="3629" w:type="dxa"/>
            <w:gridSpan w:val="2"/>
            <w:tcBorders>
              <w:left w:val="single" w:sz="2" w:space="0" w:color="000000"/>
              <w:bottom w:val="single" w:sz="24" w:space="0" w:color="000000"/>
            </w:tcBorders>
            <w:shd w:val="clear" w:color="auto" w:fill="E6E6FF"/>
            <w:tcMar>
              <w:top w:w="55" w:type="dxa"/>
              <w:left w:w="55" w:type="dxa"/>
              <w:bottom w:w="55" w:type="dxa"/>
              <w:right w:w="55" w:type="dxa"/>
            </w:tcMar>
            <w:vAlign w:val="center"/>
          </w:tcPr>
          <w:p w:rsidR="00180931" w:rsidRDefault="009211BD">
            <w:pPr>
              <w:pStyle w:val="TableContents"/>
              <w:jc w:val="center"/>
              <w:rPr>
                <w:b/>
                <w:bCs/>
                <w:sz w:val="28"/>
                <w:szCs w:val="28"/>
              </w:rPr>
            </w:pPr>
            <w:r>
              <w:rPr>
                <w:b/>
                <w:bCs/>
                <w:sz w:val="28"/>
                <w:szCs w:val="28"/>
              </w:rPr>
              <w:t>Typologie</w:t>
            </w:r>
          </w:p>
        </w:tc>
        <w:tc>
          <w:tcPr>
            <w:tcW w:w="6961" w:type="dxa"/>
            <w:tcBorders>
              <w:left w:val="single" w:sz="2" w:space="0" w:color="000000"/>
              <w:bottom w:val="single" w:sz="24" w:space="0" w:color="000000"/>
            </w:tcBorders>
            <w:shd w:val="clear" w:color="auto" w:fill="E6E6FF"/>
            <w:tcMar>
              <w:top w:w="55" w:type="dxa"/>
              <w:left w:w="55" w:type="dxa"/>
              <w:bottom w:w="55" w:type="dxa"/>
              <w:right w:w="55" w:type="dxa"/>
            </w:tcMar>
            <w:vAlign w:val="center"/>
          </w:tcPr>
          <w:p w:rsidR="00180931" w:rsidRDefault="009211BD">
            <w:pPr>
              <w:pStyle w:val="TableContents"/>
              <w:jc w:val="center"/>
              <w:rPr>
                <w:b/>
                <w:bCs/>
                <w:i/>
                <w:iCs/>
                <w:sz w:val="28"/>
                <w:szCs w:val="28"/>
              </w:rPr>
            </w:pPr>
            <w:r>
              <w:rPr>
                <w:b/>
                <w:bCs/>
                <w:i/>
                <w:iCs/>
                <w:sz w:val="28"/>
                <w:szCs w:val="28"/>
              </w:rPr>
              <w:t>Exemples :</w:t>
            </w:r>
          </w:p>
          <w:p w:rsidR="00180931" w:rsidRDefault="009211BD">
            <w:pPr>
              <w:pStyle w:val="TableContents"/>
              <w:jc w:val="center"/>
              <w:rPr>
                <w:b/>
                <w:bCs/>
                <w:i/>
                <w:iCs/>
                <w:sz w:val="28"/>
                <w:szCs w:val="28"/>
              </w:rPr>
            </w:pPr>
            <w:r>
              <w:rPr>
                <w:b/>
                <w:bCs/>
                <w:i/>
                <w:iCs/>
                <w:sz w:val="28"/>
                <w:szCs w:val="28"/>
              </w:rPr>
              <w:t>La somme de deux multiples de 7 est un multiple de 7</w:t>
            </w:r>
          </w:p>
        </w:tc>
        <w:tc>
          <w:tcPr>
            <w:tcW w:w="3151" w:type="dxa"/>
            <w:tcBorders>
              <w:left w:val="single" w:sz="2" w:space="0" w:color="000000"/>
              <w:bottom w:val="single" w:sz="24" w:space="0" w:color="000000"/>
            </w:tcBorders>
            <w:tcMar>
              <w:top w:w="55" w:type="dxa"/>
              <w:left w:w="55" w:type="dxa"/>
              <w:bottom w:w="55" w:type="dxa"/>
              <w:right w:w="55" w:type="dxa"/>
            </w:tcMar>
            <w:vAlign w:val="center"/>
          </w:tcPr>
          <w:p w:rsidR="00180931" w:rsidRDefault="009211BD">
            <w:pPr>
              <w:pStyle w:val="TableContents"/>
              <w:jc w:val="center"/>
              <w:rPr>
                <w:b/>
                <w:bCs/>
                <w:sz w:val="28"/>
                <w:szCs w:val="28"/>
              </w:rPr>
            </w:pPr>
            <w:r>
              <w:rPr>
                <w:b/>
                <w:bCs/>
                <w:sz w:val="28"/>
                <w:szCs w:val="28"/>
              </w:rPr>
              <w:t>Production d’élève associée</w:t>
            </w:r>
          </w:p>
        </w:tc>
        <w:tc>
          <w:tcPr>
            <w:tcW w:w="7802" w:type="dxa"/>
            <w:tcBorders>
              <w:left w:val="single" w:sz="2" w:space="0" w:color="000000"/>
              <w:bottom w:val="single" w:sz="24" w:space="0" w:color="000000"/>
              <w:right w:val="single" w:sz="2" w:space="0" w:color="000000"/>
            </w:tcBorders>
            <w:tcMar>
              <w:top w:w="55" w:type="dxa"/>
              <w:left w:w="55" w:type="dxa"/>
              <w:bottom w:w="55" w:type="dxa"/>
              <w:right w:w="55" w:type="dxa"/>
            </w:tcMar>
            <w:vAlign w:val="center"/>
          </w:tcPr>
          <w:p w:rsidR="00180931" w:rsidRDefault="009211BD">
            <w:pPr>
              <w:pStyle w:val="TableContents"/>
              <w:jc w:val="center"/>
              <w:rPr>
                <w:b/>
                <w:bCs/>
                <w:sz w:val="28"/>
                <w:szCs w:val="28"/>
              </w:rPr>
            </w:pPr>
            <w:r>
              <w:rPr>
                <w:b/>
                <w:bCs/>
                <w:sz w:val="28"/>
                <w:szCs w:val="28"/>
              </w:rPr>
              <w:t>Quelles aides/passerelles pour atteindre</w:t>
            </w:r>
          </w:p>
          <w:p w:rsidR="00180931" w:rsidRDefault="009211BD" w:rsidP="00780348">
            <w:pPr>
              <w:pStyle w:val="TableContents"/>
              <w:jc w:val="center"/>
              <w:rPr>
                <w:b/>
                <w:bCs/>
                <w:sz w:val="28"/>
                <w:szCs w:val="28"/>
              </w:rPr>
            </w:pPr>
            <w:r>
              <w:rPr>
                <w:b/>
                <w:bCs/>
                <w:sz w:val="28"/>
                <w:szCs w:val="28"/>
              </w:rPr>
              <w:t>un niveau de preuve supérieur ?</w:t>
            </w:r>
          </w:p>
        </w:tc>
      </w:tr>
      <w:tr w:rsidR="00180931" w:rsidTr="00780348">
        <w:tc>
          <w:tcPr>
            <w:tcW w:w="620" w:type="dxa"/>
            <w:vMerge w:val="restart"/>
            <w:tcBorders>
              <w:left w:val="single" w:sz="2" w:space="0" w:color="000000"/>
              <w:bottom w:val="single" w:sz="24" w:space="0" w:color="000000"/>
            </w:tcBorders>
            <w:shd w:val="clear" w:color="auto" w:fill="E6E6FF"/>
            <w:tcMar>
              <w:top w:w="55" w:type="dxa"/>
              <w:left w:w="55" w:type="dxa"/>
              <w:bottom w:w="55" w:type="dxa"/>
              <w:right w:w="55" w:type="dxa"/>
            </w:tcMar>
            <w:vAlign w:val="center"/>
          </w:tcPr>
          <w:p w:rsidR="00180931" w:rsidRDefault="009211BD">
            <w:pPr>
              <w:pStyle w:val="TableContents"/>
              <w:jc w:val="center"/>
              <w:rPr>
                <w:b/>
                <w:bCs/>
                <w:sz w:val="28"/>
                <w:szCs w:val="28"/>
                <w:eastAsianLayout w:id="-2099540992" w:vert="1" w:vertCompress="1"/>
              </w:rPr>
            </w:pPr>
            <w:r>
              <w:rPr>
                <w:b/>
                <w:bCs/>
                <w:sz w:val="28"/>
                <w:szCs w:val="28"/>
                <w:eastAsianLayout w:id="-2099540992" w:vert="1" w:vertCompress="1"/>
              </w:rPr>
              <w:t>Preuve pragmatique</w:t>
            </w:r>
          </w:p>
        </w:tc>
        <w:tc>
          <w:tcPr>
            <w:tcW w:w="3009" w:type="dxa"/>
            <w:tcBorders>
              <w:left w:val="single" w:sz="2" w:space="0" w:color="000000"/>
              <w:bottom w:val="single" w:sz="2" w:space="0" w:color="000000"/>
            </w:tcBorders>
            <w:shd w:val="clear" w:color="auto" w:fill="E6E6FF"/>
            <w:tcMar>
              <w:top w:w="55" w:type="dxa"/>
              <w:left w:w="55" w:type="dxa"/>
              <w:bottom w:w="55" w:type="dxa"/>
              <w:right w:w="55" w:type="dxa"/>
            </w:tcMar>
            <w:vAlign w:val="center"/>
          </w:tcPr>
          <w:p w:rsidR="00180931" w:rsidRDefault="009211BD">
            <w:pPr>
              <w:pStyle w:val="TableContents"/>
              <w:jc w:val="center"/>
              <w:rPr>
                <w:b/>
                <w:bCs/>
                <w:sz w:val="28"/>
                <w:szCs w:val="28"/>
              </w:rPr>
            </w:pPr>
            <w:r>
              <w:rPr>
                <w:b/>
                <w:bCs/>
                <w:sz w:val="28"/>
                <w:szCs w:val="28"/>
              </w:rPr>
              <w:t>Empirisme naïf</w:t>
            </w:r>
          </w:p>
        </w:tc>
        <w:tc>
          <w:tcPr>
            <w:tcW w:w="6961" w:type="dxa"/>
            <w:tcBorders>
              <w:left w:val="single" w:sz="2" w:space="0" w:color="000000"/>
              <w:bottom w:val="single" w:sz="2" w:space="0" w:color="000000"/>
            </w:tcBorders>
            <w:shd w:val="clear" w:color="auto" w:fill="E6E6FF"/>
            <w:tcMar>
              <w:top w:w="55" w:type="dxa"/>
              <w:left w:w="55" w:type="dxa"/>
              <w:bottom w:w="55" w:type="dxa"/>
              <w:right w:w="55" w:type="dxa"/>
            </w:tcMar>
            <w:vAlign w:val="center"/>
          </w:tcPr>
          <w:p w:rsidR="00180931" w:rsidRDefault="009211BD">
            <w:pPr>
              <w:pStyle w:val="TableContents"/>
              <w:rPr>
                <w:sz w:val="28"/>
                <w:szCs w:val="28"/>
              </w:rPr>
            </w:pPr>
            <w:r>
              <w:rPr>
                <w:sz w:val="28"/>
                <w:szCs w:val="28"/>
              </w:rPr>
              <w:t>21 et 14 sont des multiples de 7, et leur somme 35 aussi.</w:t>
            </w:r>
          </w:p>
          <w:p w:rsidR="00180931" w:rsidRDefault="009211BD">
            <w:pPr>
              <w:pStyle w:val="TableContents"/>
              <w:rPr>
                <w:sz w:val="28"/>
                <w:szCs w:val="28"/>
              </w:rPr>
            </w:pPr>
            <w:r>
              <w:rPr>
                <w:sz w:val="28"/>
                <w:szCs w:val="28"/>
              </w:rPr>
              <w:t>L’affirmation est donc vraie.</w:t>
            </w:r>
          </w:p>
        </w:tc>
        <w:tc>
          <w:tcPr>
            <w:tcW w:w="3151" w:type="dxa"/>
            <w:tcBorders>
              <w:left w:val="single" w:sz="2" w:space="0" w:color="000000"/>
              <w:bottom w:val="single" w:sz="2" w:space="0" w:color="000000"/>
            </w:tcBorders>
            <w:tcMar>
              <w:top w:w="55" w:type="dxa"/>
              <w:left w:w="55" w:type="dxa"/>
              <w:bottom w:w="55" w:type="dxa"/>
              <w:right w:w="55" w:type="dxa"/>
            </w:tcMar>
            <w:vAlign w:val="center"/>
          </w:tcPr>
          <w:p w:rsidR="00780348" w:rsidRDefault="00BB3296" w:rsidP="00BB3296">
            <w:pPr>
              <w:pStyle w:val="TableContents"/>
              <w:jc w:val="center"/>
            </w:pPr>
            <w:r>
              <w:t>Production du groupe 5</w:t>
            </w:r>
          </w:p>
          <w:p w:rsidR="00BB3296" w:rsidRDefault="00BB3296" w:rsidP="00BB3296">
            <w:pPr>
              <w:pStyle w:val="TableContents"/>
              <w:jc w:val="center"/>
            </w:pPr>
            <w:r>
              <w:t>(Classe de quatrième)</w:t>
            </w:r>
          </w:p>
          <w:p w:rsidR="00180931" w:rsidRDefault="00180931" w:rsidP="00BB3296">
            <w:pPr>
              <w:pStyle w:val="TableContents"/>
              <w:jc w:val="center"/>
            </w:pPr>
          </w:p>
          <w:p w:rsidR="00180931" w:rsidRDefault="00180931" w:rsidP="00BB3296">
            <w:pPr>
              <w:pStyle w:val="TableContents"/>
              <w:jc w:val="center"/>
            </w:pPr>
          </w:p>
          <w:p w:rsidR="00180931" w:rsidRDefault="00180931" w:rsidP="00BB3296">
            <w:pPr>
              <w:pStyle w:val="TableContents"/>
              <w:jc w:val="center"/>
            </w:pPr>
          </w:p>
        </w:tc>
        <w:tc>
          <w:tcPr>
            <w:tcW w:w="7802" w:type="dxa"/>
            <w:tcBorders>
              <w:left w:val="single" w:sz="2" w:space="0" w:color="000000"/>
              <w:bottom w:val="single" w:sz="2" w:space="0" w:color="000000"/>
              <w:right w:val="single" w:sz="2" w:space="0" w:color="000000"/>
            </w:tcBorders>
            <w:tcMar>
              <w:top w:w="55" w:type="dxa"/>
              <w:left w:w="55" w:type="dxa"/>
              <w:bottom w:w="55" w:type="dxa"/>
              <w:right w:w="55" w:type="dxa"/>
            </w:tcMar>
          </w:tcPr>
          <w:p w:rsidR="00180931" w:rsidRDefault="00780348">
            <w:pPr>
              <w:pStyle w:val="TableContents"/>
            </w:pPr>
            <w:r>
              <w:t>Le travail de groupe sur la phase de recherche paraît être une aide pertinente. Si le travail individuel préparatoire est important pour un travail de groupe fertile, les élèves ne doivent pas arriver à des convictions arrêtées afin de profiter pleinement de la confrontation avec les idées de leurs camarades. Il faudra donc gérer savamment le timing pour faire passer les élèves au travail de groupe au bon moment.</w:t>
            </w:r>
          </w:p>
        </w:tc>
      </w:tr>
      <w:tr w:rsidR="00180931" w:rsidTr="00780348">
        <w:tc>
          <w:tcPr>
            <w:tcW w:w="620" w:type="dxa"/>
            <w:vMerge/>
            <w:tcBorders>
              <w:left w:val="single" w:sz="2" w:space="0" w:color="000000"/>
              <w:bottom w:val="single" w:sz="24" w:space="0" w:color="000000"/>
            </w:tcBorders>
            <w:shd w:val="clear" w:color="auto" w:fill="E6E6FF"/>
            <w:tcMar>
              <w:top w:w="55" w:type="dxa"/>
              <w:left w:w="55" w:type="dxa"/>
              <w:bottom w:w="55" w:type="dxa"/>
              <w:right w:w="55" w:type="dxa"/>
            </w:tcMar>
            <w:vAlign w:val="center"/>
          </w:tcPr>
          <w:p w:rsidR="00180931" w:rsidRDefault="00180931"/>
        </w:tc>
        <w:tc>
          <w:tcPr>
            <w:tcW w:w="3009" w:type="dxa"/>
            <w:tcBorders>
              <w:left w:val="single" w:sz="2" w:space="0" w:color="000000"/>
              <w:bottom w:val="single" w:sz="2" w:space="0" w:color="000000"/>
            </w:tcBorders>
            <w:shd w:val="clear" w:color="auto" w:fill="E6E6FF"/>
            <w:tcMar>
              <w:top w:w="55" w:type="dxa"/>
              <w:left w:w="55" w:type="dxa"/>
              <w:bottom w:w="55" w:type="dxa"/>
              <w:right w:w="55" w:type="dxa"/>
            </w:tcMar>
            <w:vAlign w:val="center"/>
          </w:tcPr>
          <w:p w:rsidR="00180931" w:rsidRDefault="009211BD">
            <w:pPr>
              <w:pStyle w:val="TableContents"/>
              <w:jc w:val="center"/>
              <w:rPr>
                <w:b/>
                <w:bCs/>
                <w:sz w:val="28"/>
                <w:szCs w:val="28"/>
              </w:rPr>
            </w:pPr>
            <w:r>
              <w:rPr>
                <w:b/>
                <w:bCs/>
                <w:sz w:val="28"/>
                <w:szCs w:val="28"/>
              </w:rPr>
              <w:t>Expérience cruciale</w:t>
            </w:r>
          </w:p>
        </w:tc>
        <w:tc>
          <w:tcPr>
            <w:tcW w:w="6961" w:type="dxa"/>
            <w:tcBorders>
              <w:left w:val="single" w:sz="2" w:space="0" w:color="000000"/>
              <w:bottom w:val="single" w:sz="2" w:space="0" w:color="000000"/>
            </w:tcBorders>
            <w:shd w:val="clear" w:color="auto" w:fill="E6E6FF"/>
            <w:tcMar>
              <w:top w:w="55" w:type="dxa"/>
              <w:left w:w="55" w:type="dxa"/>
              <w:bottom w:w="55" w:type="dxa"/>
              <w:right w:w="55" w:type="dxa"/>
            </w:tcMar>
            <w:vAlign w:val="center"/>
          </w:tcPr>
          <w:p w:rsidR="00180931" w:rsidRDefault="009211BD">
            <w:pPr>
              <w:pStyle w:val="TableContents"/>
              <w:rPr>
                <w:sz w:val="28"/>
                <w:szCs w:val="28"/>
              </w:rPr>
            </w:pPr>
            <w:r>
              <w:rPr>
                <w:sz w:val="28"/>
                <w:szCs w:val="28"/>
              </w:rPr>
              <w:t xml:space="preserve"> 6 251 et 417 627 sont des multiples de 7, et leur somme 423 878 aussi. L’affirmation est donc vraie.</w:t>
            </w:r>
          </w:p>
        </w:tc>
        <w:tc>
          <w:tcPr>
            <w:tcW w:w="3151" w:type="dxa"/>
            <w:tcBorders>
              <w:left w:val="single" w:sz="2" w:space="0" w:color="000000"/>
              <w:bottom w:val="single" w:sz="2" w:space="0" w:color="000000"/>
            </w:tcBorders>
            <w:tcMar>
              <w:top w:w="55" w:type="dxa"/>
              <w:left w:w="55" w:type="dxa"/>
              <w:bottom w:w="55" w:type="dxa"/>
              <w:right w:w="55" w:type="dxa"/>
            </w:tcMar>
            <w:vAlign w:val="center"/>
          </w:tcPr>
          <w:p w:rsidR="00B376AB" w:rsidRDefault="00B376AB" w:rsidP="00BB3296">
            <w:pPr>
              <w:pStyle w:val="TableContents"/>
              <w:jc w:val="center"/>
            </w:pPr>
            <w:r>
              <w:t>Production du groupe 3</w:t>
            </w:r>
          </w:p>
          <w:p w:rsidR="00BB3296" w:rsidRDefault="00BB3296" w:rsidP="00BB3296">
            <w:pPr>
              <w:pStyle w:val="TableContents"/>
              <w:jc w:val="center"/>
            </w:pPr>
            <w:r>
              <w:t>(Classe de quatrième)</w:t>
            </w:r>
          </w:p>
          <w:p w:rsidR="00180931" w:rsidRDefault="00180931" w:rsidP="00BB3296">
            <w:pPr>
              <w:pStyle w:val="TableContents"/>
              <w:jc w:val="center"/>
            </w:pPr>
          </w:p>
        </w:tc>
        <w:tc>
          <w:tcPr>
            <w:tcW w:w="7802" w:type="dxa"/>
            <w:tcBorders>
              <w:left w:val="single" w:sz="2" w:space="0" w:color="000000"/>
              <w:bottom w:val="single" w:sz="2" w:space="0" w:color="000000"/>
              <w:right w:val="single" w:sz="2" w:space="0" w:color="000000"/>
            </w:tcBorders>
            <w:tcMar>
              <w:top w:w="55" w:type="dxa"/>
              <w:left w:w="55" w:type="dxa"/>
              <w:bottom w:w="55" w:type="dxa"/>
              <w:right w:w="55" w:type="dxa"/>
            </w:tcMar>
          </w:tcPr>
          <w:p w:rsidR="00180931" w:rsidRDefault="00780348" w:rsidP="00780348">
            <w:pPr>
              <w:pStyle w:val="TableContents"/>
            </w:pPr>
            <w:r>
              <w:t xml:space="preserve">Questionner les élèves sur l'intérêt de travailler avec des grands nombres tels que 42 et 1000 : s'agit-il des prémices d'un besoin de généralisation pour convaincre ? </w:t>
            </w:r>
          </w:p>
        </w:tc>
      </w:tr>
      <w:tr w:rsidR="00780348" w:rsidTr="00B025DA">
        <w:tc>
          <w:tcPr>
            <w:tcW w:w="620" w:type="dxa"/>
            <w:vMerge/>
            <w:tcBorders>
              <w:left w:val="single" w:sz="2" w:space="0" w:color="000000"/>
              <w:bottom w:val="single" w:sz="24" w:space="0" w:color="000000"/>
            </w:tcBorders>
            <w:shd w:val="clear" w:color="auto" w:fill="E6E6FF"/>
            <w:tcMar>
              <w:top w:w="55" w:type="dxa"/>
              <w:left w:w="55" w:type="dxa"/>
              <w:bottom w:w="55" w:type="dxa"/>
              <w:right w:w="55" w:type="dxa"/>
            </w:tcMar>
            <w:vAlign w:val="center"/>
          </w:tcPr>
          <w:p w:rsidR="00780348" w:rsidRDefault="00780348"/>
        </w:tc>
        <w:tc>
          <w:tcPr>
            <w:tcW w:w="3009" w:type="dxa"/>
            <w:tcBorders>
              <w:left w:val="single" w:sz="2" w:space="0" w:color="000000"/>
              <w:bottom w:val="single" w:sz="24" w:space="0" w:color="000000"/>
            </w:tcBorders>
            <w:shd w:val="clear" w:color="auto" w:fill="E6E6FF"/>
            <w:tcMar>
              <w:top w:w="55" w:type="dxa"/>
              <w:left w:w="55" w:type="dxa"/>
              <w:bottom w:w="55" w:type="dxa"/>
              <w:right w:w="55" w:type="dxa"/>
            </w:tcMar>
            <w:vAlign w:val="center"/>
          </w:tcPr>
          <w:p w:rsidR="00780348" w:rsidRDefault="00780348">
            <w:pPr>
              <w:pStyle w:val="TableContents"/>
              <w:jc w:val="center"/>
              <w:rPr>
                <w:b/>
                <w:bCs/>
                <w:sz w:val="28"/>
                <w:szCs w:val="28"/>
              </w:rPr>
            </w:pPr>
            <w:r>
              <w:rPr>
                <w:b/>
                <w:bCs/>
                <w:sz w:val="28"/>
                <w:szCs w:val="28"/>
              </w:rPr>
              <w:t>Exemple générique</w:t>
            </w:r>
          </w:p>
        </w:tc>
        <w:tc>
          <w:tcPr>
            <w:tcW w:w="6961" w:type="dxa"/>
            <w:tcBorders>
              <w:left w:val="single" w:sz="2" w:space="0" w:color="000000"/>
              <w:bottom w:val="single" w:sz="24" w:space="0" w:color="000000"/>
            </w:tcBorders>
            <w:shd w:val="clear" w:color="auto" w:fill="E6E6FF"/>
            <w:tcMar>
              <w:top w:w="55" w:type="dxa"/>
              <w:left w:w="55" w:type="dxa"/>
              <w:bottom w:w="55" w:type="dxa"/>
              <w:right w:w="55" w:type="dxa"/>
            </w:tcMar>
            <w:vAlign w:val="center"/>
          </w:tcPr>
          <w:p w:rsidR="00780348" w:rsidRDefault="00780348">
            <w:pPr>
              <w:pStyle w:val="TableContents"/>
              <w:rPr>
                <w:sz w:val="28"/>
                <w:szCs w:val="28"/>
              </w:rPr>
            </w:pPr>
            <w:r>
              <w:rPr>
                <w:sz w:val="28"/>
                <w:szCs w:val="28"/>
              </w:rPr>
              <w:t>7 x 3 et 7 x 2 sont des multiples de 7 et leur somme 7 x  3 + 7 x 2 = 7 x (3 + 2) aussi. L’affirmation est donc vraie.</w:t>
            </w:r>
          </w:p>
        </w:tc>
        <w:tc>
          <w:tcPr>
            <w:tcW w:w="3151" w:type="dxa"/>
            <w:tcBorders>
              <w:left w:val="single" w:sz="2" w:space="0" w:color="000000"/>
              <w:bottom w:val="single" w:sz="24" w:space="0" w:color="000000"/>
            </w:tcBorders>
            <w:tcMar>
              <w:top w:w="55" w:type="dxa"/>
              <w:left w:w="55" w:type="dxa"/>
              <w:bottom w:w="55" w:type="dxa"/>
              <w:right w:w="55" w:type="dxa"/>
            </w:tcMar>
            <w:vAlign w:val="center"/>
          </w:tcPr>
          <w:p w:rsidR="00780348" w:rsidRDefault="00780348" w:rsidP="00BB3296">
            <w:pPr>
              <w:pStyle w:val="TableContents"/>
              <w:jc w:val="center"/>
            </w:pPr>
          </w:p>
          <w:p w:rsidR="00780348" w:rsidRDefault="00780348" w:rsidP="00BB3296">
            <w:pPr>
              <w:pStyle w:val="TableContents"/>
              <w:jc w:val="center"/>
            </w:pPr>
          </w:p>
        </w:tc>
        <w:tc>
          <w:tcPr>
            <w:tcW w:w="7802" w:type="dxa"/>
            <w:vMerge w:val="restart"/>
            <w:tcBorders>
              <w:left w:val="single" w:sz="2" w:space="0" w:color="000000"/>
              <w:right w:val="single" w:sz="2" w:space="0" w:color="000000"/>
            </w:tcBorders>
            <w:tcMar>
              <w:top w:w="55" w:type="dxa"/>
              <w:left w:w="55" w:type="dxa"/>
              <w:bottom w:w="55" w:type="dxa"/>
              <w:right w:w="55" w:type="dxa"/>
            </w:tcMar>
            <w:vAlign w:val="center"/>
          </w:tcPr>
          <w:p w:rsidR="00780348" w:rsidRDefault="00780348" w:rsidP="00780348">
            <w:pPr>
              <w:pStyle w:val="TableContents"/>
            </w:pPr>
            <w:r>
              <w:t>L'exemple générique, l'expérience mentale et le calcul sur les énoncés ne sont pas fréquents sur ce thème car cela impose un certaine maîtrise de l'arithmétique que les élèves n'ont pas.</w:t>
            </w:r>
          </w:p>
        </w:tc>
      </w:tr>
      <w:tr w:rsidR="00780348" w:rsidTr="00B025DA">
        <w:tc>
          <w:tcPr>
            <w:tcW w:w="620" w:type="dxa"/>
            <w:vMerge w:val="restart"/>
            <w:tcBorders>
              <w:left w:val="single" w:sz="2" w:space="0" w:color="000000"/>
              <w:bottom w:val="single" w:sz="24" w:space="0" w:color="000000"/>
            </w:tcBorders>
            <w:shd w:val="clear" w:color="auto" w:fill="E6E6FF"/>
            <w:tcMar>
              <w:top w:w="55" w:type="dxa"/>
              <w:left w:w="55" w:type="dxa"/>
              <w:bottom w:w="55" w:type="dxa"/>
              <w:right w:w="55" w:type="dxa"/>
            </w:tcMar>
            <w:vAlign w:val="center"/>
          </w:tcPr>
          <w:p w:rsidR="00780348" w:rsidRDefault="00780348">
            <w:pPr>
              <w:pStyle w:val="TableContents"/>
              <w:jc w:val="center"/>
              <w:rPr>
                <w:b/>
                <w:bCs/>
                <w:sz w:val="28"/>
                <w:szCs w:val="28"/>
                <w:eastAsianLayout w:id="-2099540991" w:vert="1" w:vertCompress="1"/>
              </w:rPr>
            </w:pPr>
            <w:r>
              <w:rPr>
                <w:b/>
                <w:bCs/>
                <w:sz w:val="28"/>
                <w:szCs w:val="28"/>
                <w:eastAsianLayout w:id="-2099540991" w:vert="1" w:vertCompress="1"/>
              </w:rPr>
              <w:t>Preuve intellectuelle</w:t>
            </w:r>
          </w:p>
        </w:tc>
        <w:tc>
          <w:tcPr>
            <w:tcW w:w="3009" w:type="dxa"/>
            <w:tcBorders>
              <w:left w:val="single" w:sz="2" w:space="0" w:color="000000"/>
              <w:bottom w:val="single" w:sz="2" w:space="0" w:color="000000"/>
            </w:tcBorders>
            <w:shd w:val="clear" w:color="auto" w:fill="E6E6FF"/>
            <w:tcMar>
              <w:top w:w="55" w:type="dxa"/>
              <w:left w:w="55" w:type="dxa"/>
              <w:bottom w:w="55" w:type="dxa"/>
              <w:right w:w="55" w:type="dxa"/>
            </w:tcMar>
            <w:vAlign w:val="center"/>
          </w:tcPr>
          <w:p w:rsidR="00780348" w:rsidRDefault="00780348">
            <w:pPr>
              <w:pStyle w:val="TableContents"/>
              <w:jc w:val="center"/>
              <w:rPr>
                <w:b/>
                <w:bCs/>
                <w:sz w:val="28"/>
                <w:szCs w:val="28"/>
              </w:rPr>
            </w:pPr>
            <w:r>
              <w:rPr>
                <w:b/>
                <w:bCs/>
                <w:sz w:val="28"/>
                <w:szCs w:val="28"/>
              </w:rPr>
              <w:t>Expérience mentale</w:t>
            </w:r>
          </w:p>
        </w:tc>
        <w:tc>
          <w:tcPr>
            <w:tcW w:w="6961" w:type="dxa"/>
            <w:tcBorders>
              <w:left w:val="single" w:sz="2" w:space="0" w:color="000000"/>
              <w:bottom w:val="single" w:sz="2" w:space="0" w:color="000000"/>
            </w:tcBorders>
            <w:shd w:val="clear" w:color="auto" w:fill="E6E6FF"/>
            <w:tcMar>
              <w:top w:w="55" w:type="dxa"/>
              <w:left w:w="55" w:type="dxa"/>
              <w:bottom w:w="55" w:type="dxa"/>
              <w:right w:w="55" w:type="dxa"/>
            </w:tcMar>
            <w:vAlign w:val="center"/>
          </w:tcPr>
          <w:p w:rsidR="00780348" w:rsidRDefault="00780348">
            <w:pPr>
              <w:pStyle w:val="TableContents"/>
              <w:rPr>
                <w:sz w:val="28"/>
                <w:szCs w:val="28"/>
              </w:rPr>
            </w:pPr>
            <w:r>
              <w:rPr>
                <w:sz w:val="28"/>
                <w:szCs w:val="28"/>
              </w:rPr>
              <w:t>Vrai car 7 + 7 + …  est un multiple de 7 donc 7 + 7 + … + 7 + 7 + … est un  multiple de 7</w:t>
            </w:r>
          </w:p>
        </w:tc>
        <w:tc>
          <w:tcPr>
            <w:tcW w:w="3151" w:type="dxa"/>
            <w:tcBorders>
              <w:left w:val="single" w:sz="2" w:space="0" w:color="000000"/>
              <w:bottom w:val="single" w:sz="2" w:space="0" w:color="000000"/>
            </w:tcBorders>
            <w:tcMar>
              <w:top w:w="55" w:type="dxa"/>
              <w:left w:w="55" w:type="dxa"/>
              <w:bottom w:w="55" w:type="dxa"/>
              <w:right w:w="55" w:type="dxa"/>
            </w:tcMar>
            <w:vAlign w:val="center"/>
          </w:tcPr>
          <w:p w:rsidR="00780348" w:rsidRDefault="00780348" w:rsidP="00BB3296">
            <w:pPr>
              <w:pStyle w:val="TableContents"/>
              <w:jc w:val="center"/>
            </w:pPr>
          </w:p>
          <w:p w:rsidR="00780348" w:rsidRDefault="00780348" w:rsidP="00BB3296">
            <w:pPr>
              <w:pStyle w:val="TableContents"/>
              <w:jc w:val="center"/>
            </w:pPr>
          </w:p>
          <w:p w:rsidR="00780348" w:rsidRDefault="00780348" w:rsidP="00BB3296">
            <w:pPr>
              <w:pStyle w:val="TableContents"/>
              <w:jc w:val="center"/>
            </w:pPr>
          </w:p>
        </w:tc>
        <w:tc>
          <w:tcPr>
            <w:tcW w:w="7802" w:type="dxa"/>
            <w:vMerge/>
            <w:tcBorders>
              <w:left w:val="single" w:sz="2" w:space="0" w:color="000000"/>
              <w:right w:val="single" w:sz="2" w:space="0" w:color="000000"/>
            </w:tcBorders>
            <w:tcMar>
              <w:top w:w="55" w:type="dxa"/>
              <w:left w:w="55" w:type="dxa"/>
              <w:bottom w:w="55" w:type="dxa"/>
              <w:right w:w="55" w:type="dxa"/>
            </w:tcMar>
            <w:vAlign w:val="center"/>
          </w:tcPr>
          <w:p w:rsidR="00780348" w:rsidRDefault="00780348">
            <w:pPr>
              <w:pStyle w:val="TableContents"/>
            </w:pPr>
          </w:p>
        </w:tc>
      </w:tr>
      <w:tr w:rsidR="00780348" w:rsidTr="00180931">
        <w:tc>
          <w:tcPr>
            <w:tcW w:w="620" w:type="dxa"/>
            <w:vMerge/>
            <w:tcBorders>
              <w:left w:val="single" w:sz="2" w:space="0" w:color="000000"/>
              <w:bottom w:val="single" w:sz="24" w:space="0" w:color="000000"/>
            </w:tcBorders>
            <w:shd w:val="clear" w:color="auto" w:fill="E6E6FF"/>
            <w:tcMar>
              <w:top w:w="55" w:type="dxa"/>
              <w:left w:w="55" w:type="dxa"/>
              <w:bottom w:w="55" w:type="dxa"/>
              <w:right w:w="55" w:type="dxa"/>
            </w:tcMar>
            <w:vAlign w:val="center"/>
          </w:tcPr>
          <w:p w:rsidR="00780348" w:rsidRDefault="00780348"/>
        </w:tc>
        <w:tc>
          <w:tcPr>
            <w:tcW w:w="3009" w:type="dxa"/>
            <w:tcBorders>
              <w:left w:val="single" w:sz="2" w:space="0" w:color="000000"/>
              <w:bottom w:val="single" w:sz="2" w:space="0" w:color="000000"/>
            </w:tcBorders>
            <w:shd w:val="clear" w:color="auto" w:fill="E6E6FF"/>
            <w:tcMar>
              <w:top w:w="55" w:type="dxa"/>
              <w:left w:w="55" w:type="dxa"/>
              <w:bottom w:w="55" w:type="dxa"/>
              <w:right w:w="55" w:type="dxa"/>
            </w:tcMar>
            <w:vAlign w:val="center"/>
          </w:tcPr>
          <w:p w:rsidR="00780348" w:rsidRDefault="00780348">
            <w:pPr>
              <w:pStyle w:val="TableContents"/>
              <w:jc w:val="center"/>
              <w:rPr>
                <w:b/>
                <w:bCs/>
                <w:sz w:val="28"/>
                <w:szCs w:val="28"/>
              </w:rPr>
            </w:pPr>
            <w:r>
              <w:rPr>
                <w:b/>
                <w:bCs/>
                <w:sz w:val="28"/>
                <w:szCs w:val="28"/>
              </w:rPr>
              <w:t>Calcul sur les énoncés</w:t>
            </w:r>
          </w:p>
        </w:tc>
        <w:tc>
          <w:tcPr>
            <w:tcW w:w="6961" w:type="dxa"/>
            <w:tcBorders>
              <w:left w:val="single" w:sz="2" w:space="0" w:color="000000"/>
              <w:bottom w:val="single" w:sz="2" w:space="0" w:color="000000"/>
            </w:tcBorders>
            <w:shd w:val="clear" w:color="auto" w:fill="E6E6FF"/>
            <w:tcMar>
              <w:top w:w="55" w:type="dxa"/>
              <w:left w:w="55" w:type="dxa"/>
              <w:bottom w:w="55" w:type="dxa"/>
              <w:right w:w="55" w:type="dxa"/>
            </w:tcMar>
            <w:vAlign w:val="center"/>
          </w:tcPr>
          <w:p w:rsidR="00780348" w:rsidRDefault="00780348">
            <w:pPr>
              <w:pStyle w:val="TableContents"/>
              <w:rPr>
                <w:sz w:val="28"/>
                <w:szCs w:val="28"/>
              </w:rPr>
            </w:pPr>
            <w:r>
              <w:rPr>
                <w:sz w:val="28"/>
                <w:szCs w:val="28"/>
              </w:rPr>
              <w:t>Vrai car (a x 7) + (b x 7) = (a + b) x 7</w:t>
            </w:r>
          </w:p>
        </w:tc>
        <w:tc>
          <w:tcPr>
            <w:tcW w:w="3151" w:type="dxa"/>
            <w:tcBorders>
              <w:left w:val="single" w:sz="2" w:space="0" w:color="000000"/>
              <w:bottom w:val="single" w:sz="2" w:space="0" w:color="000000"/>
            </w:tcBorders>
            <w:tcMar>
              <w:top w:w="55" w:type="dxa"/>
              <w:left w:w="55" w:type="dxa"/>
              <w:bottom w:w="55" w:type="dxa"/>
              <w:right w:w="55" w:type="dxa"/>
            </w:tcMar>
            <w:vAlign w:val="center"/>
          </w:tcPr>
          <w:p w:rsidR="00780348" w:rsidRDefault="00780348" w:rsidP="00BB3296">
            <w:pPr>
              <w:pStyle w:val="TableContents"/>
              <w:jc w:val="center"/>
            </w:pPr>
          </w:p>
          <w:p w:rsidR="00780348" w:rsidRDefault="00780348" w:rsidP="00BB3296">
            <w:pPr>
              <w:pStyle w:val="TableContents"/>
              <w:jc w:val="center"/>
            </w:pPr>
          </w:p>
          <w:p w:rsidR="005B61F9" w:rsidRDefault="005B61F9" w:rsidP="00BB3296">
            <w:pPr>
              <w:pStyle w:val="TableContents"/>
              <w:jc w:val="center"/>
            </w:pPr>
          </w:p>
        </w:tc>
        <w:tc>
          <w:tcPr>
            <w:tcW w:w="7802" w:type="dxa"/>
            <w:vMerge/>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780348" w:rsidRDefault="00780348">
            <w:pPr>
              <w:pStyle w:val="TableContents"/>
            </w:pPr>
          </w:p>
        </w:tc>
      </w:tr>
      <w:tr w:rsidR="00180931" w:rsidTr="00180931">
        <w:tc>
          <w:tcPr>
            <w:tcW w:w="620" w:type="dxa"/>
            <w:vMerge/>
            <w:tcBorders>
              <w:left w:val="single" w:sz="2" w:space="0" w:color="000000"/>
              <w:bottom w:val="single" w:sz="24" w:space="0" w:color="000000"/>
            </w:tcBorders>
            <w:shd w:val="clear" w:color="auto" w:fill="E6E6FF"/>
            <w:tcMar>
              <w:top w:w="55" w:type="dxa"/>
              <w:left w:w="55" w:type="dxa"/>
              <w:bottom w:w="55" w:type="dxa"/>
              <w:right w:w="55" w:type="dxa"/>
            </w:tcMar>
            <w:vAlign w:val="center"/>
          </w:tcPr>
          <w:p w:rsidR="00180931" w:rsidRDefault="00180931"/>
        </w:tc>
        <w:tc>
          <w:tcPr>
            <w:tcW w:w="3009" w:type="dxa"/>
            <w:tcBorders>
              <w:left w:val="single" w:sz="2" w:space="0" w:color="000000"/>
              <w:bottom w:val="single" w:sz="24" w:space="0" w:color="000000"/>
            </w:tcBorders>
            <w:shd w:val="clear" w:color="auto" w:fill="E6E6FF"/>
            <w:tcMar>
              <w:top w:w="55" w:type="dxa"/>
              <w:left w:w="55" w:type="dxa"/>
              <w:bottom w:w="55" w:type="dxa"/>
              <w:right w:w="55" w:type="dxa"/>
            </w:tcMar>
            <w:vAlign w:val="center"/>
          </w:tcPr>
          <w:p w:rsidR="00180931" w:rsidRDefault="009211BD">
            <w:pPr>
              <w:pStyle w:val="TableContents"/>
              <w:jc w:val="center"/>
              <w:rPr>
                <w:b/>
                <w:bCs/>
                <w:sz w:val="28"/>
                <w:szCs w:val="28"/>
              </w:rPr>
            </w:pPr>
            <w:r>
              <w:rPr>
                <w:b/>
                <w:bCs/>
                <w:sz w:val="28"/>
                <w:szCs w:val="28"/>
              </w:rPr>
              <w:t>Démonstration</w:t>
            </w:r>
          </w:p>
        </w:tc>
        <w:tc>
          <w:tcPr>
            <w:tcW w:w="6961" w:type="dxa"/>
            <w:tcBorders>
              <w:left w:val="single" w:sz="2" w:space="0" w:color="000000"/>
              <w:bottom w:val="single" w:sz="24" w:space="0" w:color="000000"/>
            </w:tcBorders>
            <w:shd w:val="clear" w:color="auto" w:fill="E6E6FF"/>
            <w:tcMar>
              <w:top w:w="55" w:type="dxa"/>
              <w:left w:w="55" w:type="dxa"/>
              <w:bottom w:w="55" w:type="dxa"/>
              <w:right w:w="55" w:type="dxa"/>
            </w:tcMar>
            <w:vAlign w:val="center"/>
          </w:tcPr>
          <w:p w:rsidR="00180931" w:rsidRDefault="009211BD">
            <w:pPr>
              <w:pStyle w:val="TableContents"/>
              <w:rPr>
                <w:sz w:val="28"/>
                <w:szCs w:val="28"/>
              </w:rPr>
            </w:pPr>
            <w:r>
              <w:rPr>
                <w:sz w:val="28"/>
                <w:szCs w:val="28"/>
              </w:rPr>
              <w:t>7x et 7y avec x et y des entiers sont des multiples de 7 et leur somme 7x + 7y = 7(x + y) avec x + y un entier aussi.</w:t>
            </w:r>
          </w:p>
          <w:p w:rsidR="00180931" w:rsidRDefault="009211BD">
            <w:pPr>
              <w:pStyle w:val="TableContents"/>
              <w:rPr>
                <w:sz w:val="28"/>
                <w:szCs w:val="28"/>
              </w:rPr>
            </w:pPr>
            <w:r>
              <w:rPr>
                <w:sz w:val="28"/>
                <w:szCs w:val="28"/>
              </w:rPr>
              <w:t>L’affirmation est donc vraie.</w:t>
            </w:r>
          </w:p>
        </w:tc>
        <w:tc>
          <w:tcPr>
            <w:tcW w:w="3151" w:type="dxa"/>
            <w:tcBorders>
              <w:left w:val="single" w:sz="2" w:space="0" w:color="000000"/>
              <w:bottom w:val="single" w:sz="24" w:space="0" w:color="000000"/>
            </w:tcBorders>
            <w:tcMar>
              <w:top w:w="55" w:type="dxa"/>
              <w:left w:w="55" w:type="dxa"/>
              <w:bottom w:w="55" w:type="dxa"/>
              <w:right w:w="55" w:type="dxa"/>
            </w:tcMar>
            <w:vAlign w:val="center"/>
          </w:tcPr>
          <w:p w:rsidR="00180931" w:rsidRDefault="00B376AB" w:rsidP="00BB3296">
            <w:pPr>
              <w:pStyle w:val="TableContents"/>
              <w:jc w:val="center"/>
            </w:pPr>
            <w:r>
              <w:t>Production du groupe 4</w:t>
            </w:r>
            <w:r w:rsidR="00780348">
              <w:t>.</w:t>
            </w:r>
          </w:p>
          <w:p w:rsidR="00BB3296" w:rsidRDefault="00BB3296" w:rsidP="00BB3296">
            <w:pPr>
              <w:pStyle w:val="TableContents"/>
              <w:jc w:val="center"/>
            </w:pPr>
            <w:r>
              <w:t>(Classe de quatrième)</w:t>
            </w:r>
          </w:p>
          <w:p w:rsidR="00180931" w:rsidRDefault="00180931" w:rsidP="00BB3296">
            <w:pPr>
              <w:pStyle w:val="TableContents"/>
              <w:jc w:val="center"/>
            </w:pPr>
          </w:p>
          <w:p w:rsidR="00180931" w:rsidRDefault="00180931" w:rsidP="00BB3296">
            <w:pPr>
              <w:pStyle w:val="TableContents"/>
              <w:jc w:val="center"/>
            </w:pPr>
          </w:p>
        </w:tc>
        <w:tc>
          <w:tcPr>
            <w:tcW w:w="7802" w:type="dxa"/>
            <w:tcBorders>
              <w:left w:val="single" w:sz="2" w:space="0" w:color="000000"/>
              <w:bottom w:val="single" w:sz="24" w:space="0" w:color="000000"/>
              <w:right w:val="single" w:sz="2" w:space="0" w:color="000000"/>
            </w:tcBorders>
            <w:tcMar>
              <w:top w:w="55" w:type="dxa"/>
              <w:left w:w="55" w:type="dxa"/>
              <w:bottom w:w="55" w:type="dxa"/>
              <w:right w:w="55" w:type="dxa"/>
            </w:tcMar>
            <w:vAlign w:val="center"/>
          </w:tcPr>
          <w:p w:rsidR="00180931" w:rsidRDefault="0065183C">
            <w:pPr>
              <w:pStyle w:val="TableContents"/>
            </w:pPr>
            <w:r>
              <w:t>Le groupe a découvert un contre-exemple et s'appuie sur le principe du tiers exclu.</w:t>
            </w:r>
          </w:p>
        </w:tc>
      </w:tr>
    </w:tbl>
    <w:p w:rsidR="005B61F9" w:rsidRDefault="005B61F9">
      <w:pPr>
        <w:pStyle w:val="Standard"/>
        <w:rPr>
          <w:rFonts w:ascii="Calibri" w:hAnsi="Calibri" w:cs="Calibri"/>
          <w:b/>
          <w:sz w:val="28"/>
          <w:szCs w:val="22"/>
        </w:rPr>
      </w:pPr>
    </w:p>
    <w:p w:rsidR="005B61F9" w:rsidRDefault="005B61F9">
      <w:pPr>
        <w:pStyle w:val="Standard"/>
        <w:rPr>
          <w:rFonts w:ascii="Calibri" w:hAnsi="Calibri" w:cs="Calibri"/>
          <w:b/>
          <w:sz w:val="28"/>
          <w:szCs w:val="22"/>
        </w:rPr>
      </w:pPr>
    </w:p>
    <w:p w:rsidR="005B61F9" w:rsidRDefault="005B61F9">
      <w:pPr>
        <w:pStyle w:val="Standard"/>
        <w:rPr>
          <w:rFonts w:ascii="Calibri" w:hAnsi="Calibri" w:cs="Calibri"/>
          <w:b/>
          <w:sz w:val="28"/>
          <w:szCs w:val="22"/>
        </w:rPr>
      </w:pPr>
    </w:p>
    <w:p w:rsidR="005B61F9" w:rsidRDefault="005B61F9">
      <w:pPr>
        <w:pStyle w:val="Standard"/>
        <w:rPr>
          <w:rFonts w:ascii="Calibri" w:hAnsi="Calibri" w:cs="Calibri"/>
          <w:b/>
          <w:sz w:val="28"/>
          <w:szCs w:val="22"/>
        </w:rPr>
      </w:pPr>
    </w:p>
    <w:p w:rsidR="005B61F9" w:rsidRDefault="005B61F9">
      <w:pPr>
        <w:pStyle w:val="Standard"/>
        <w:rPr>
          <w:rFonts w:ascii="Calibri" w:hAnsi="Calibri" w:cs="Calibri"/>
          <w:b/>
          <w:sz w:val="28"/>
          <w:szCs w:val="22"/>
        </w:rPr>
      </w:pPr>
    </w:p>
    <w:p w:rsidR="005B61F9" w:rsidRDefault="005B61F9">
      <w:pPr>
        <w:pStyle w:val="Standard"/>
        <w:rPr>
          <w:rFonts w:ascii="Calibri" w:hAnsi="Calibri" w:cs="Calibri"/>
          <w:b/>
          <w:sz w:val="28"/>
          <w:szCs w:val="22"/>
        </w:rPr>
      </w:pPr>
    </w:p>
    <w:p w:rsidR="00BC1512" w:rsidRDefault="00BC1512">
      <w:pPr>
        <w:pStyle w:val="Standard"/>
        <w:rPr>
          <w:rFonts w:ascii="Calibri" w:hAnsi="Calibri" w:cs="Calibri"/>
          <w:b/>
          <w:sz w:val="28"/>
          <w:szCs w:val="22"/>
        </w:rPr>
      </w:pPr>
    </w:p>
    <w:p w:rsidR="00BC1512" w:rsidRDefault="00BC1512">
      <w:pPr>
        <w:pStyle w:val="Standard"/>
        <w:rPr>
          <w:rFonts w:ascii="Calibri" w:hAnsi="Calibri" w:cs="Calibri"/>
          <w:b/>
          <w:sz w:val="28"/>
          <w:szCs w:val="22"/>
        </w:rPr>
      </w:pPr>
    </w:p>
    <w:p w:rsidR="00BB3296" w:rsidRDefault="00BB3296">
      <w:pPr>
        <w:pStyle w:val="Standard"/>
        <w:rPr>
          <w:rFonts w:ascii="Calibri" w:hAnsi="Calibri" w:cs="Calibri"/>
          <w:b/>
          <w:sz w:val="28"/>
          <w:szCs w:val="22"/>
        </w:rPr>
      </w:pPr>
    </w:p>
    <w:p w:rsidR="00BB3296" w:rsidRDefault="00BB3296">
      <w:pPr>
        <w:pStyle w:val="Standard"/>
        <w:rPr>
          <w:rFonts w:ascii="Calibri" w:hAnsi="Calibri" w:cs="Calibri"/>
          <w:b/>
          <w:sz w:val="28"/>
          <w:szCs w:val="22"/>
        </w:rPr>
      </w:pPr>
    </w:p>
    <w:p w:rsidR="00BB3296" w:rsidRDefault="00BB3296">
      <w:pPr>
        <w:pStyle w:val="Standard"/>
        <w:rPr>
          <w:rFonts w:ascii="Calibri" w:hAnsi="Calibri" w:cs="Calibri"/>
          <w:b/>
          <w:sz w:val="28"/>
          <w:szCs w:val="22"/>
        </w:rPr>
      </w:pPr>
    </w:p>
    <w:p w:rsidR="00BB3296" w:rsidRDefault="00BB3296">
      <w:pPr>
        <w:pStyle w:val="Standard"/>
        <w:rPr>
          <w:rFonts w:ascii="Calibri" w:hAnsi="Calibri" w:cs="Calibri"/>
          <w:b/>
          <w:sz w:val="28"/>
          <w:szCs w:val="22"/>
        </w:rPr>
      </w:pPr>
    </w:p>
    <w:p w:rsidR="005B61F9" w:rsidRDefault="005B61F9">
      <w:pPr>
        <w:pStyle w:val="Standard"/>
        <w:rPr>
          <w:rFonts w:ascii="Calibri" w:hAnsi="Calibri" w:cs="Calibri"/>
          <w:b/>
          <w:sz w:val="28"/>
          <w:szCs w:val="22"/>
        </w:rPr>
      </w:pPr>
    </w:p>
    <w:p w:rsidR="005B61F9" w:rsidRDefault="005B61F9">
      <w:pPr>
        <w:pStyle w:val="Standard"/>
        <w:rPr>
          <w:rFonts w:ascii="Calibri" w:hAnsi="Calibri" w:cs="Calibri"/>
          <w:b/>
          <w:sz w:val="28"/>
          <w:szCs w:val="22"/>
        </w:rPr>
      </w:pPr>
    </w:p>
    <w:p w:rsidR="005B61F9" w:rsidRDefault="005B61F9">
      <w:pPr>
        <w:pStyle w:val="Standard"/>
        <w:rPr>
          <w:rFonts w:ascii="Calibri" w:hAnsi="Calibri" w:cs="Calibri"/>
          <w:b/>
          <w:sz w:val="28"/>
          <w:szCs w:val="22"/>
        </w:rPr>
      </w:pPr>
    </w:p>
    <w:p w:rsidR="00B376AB" w:rsidRPr="00B376AB" w:rsidRDefault="00B376AB">
      <w:pPr>
        <w:pStyle w:val="Standard"/>
        <w:rPr>
          <w:rFonts w:ascii="Calibri" w:hAnsi="Calibri" w:cs="Calibri"/>
          <w:b/>
          <w:sz w:val="28"/>
          <w:szCs w:val="22"/>
        </w:rPr>
      </w:pPr>
      <w:r w:rsidRPr="00B376AB">
        <w:rPr>
          <w:rFonts w:ascii="Calibri" w:hAnsi="Calibri" w:cs="Calibri"/>
          <w:b/>
          <w:sz w:val="28"/>
          <w:szCs w:val="22"/>
        </w:rPr>
        <w:lastRenderedPageBreak/>
        <w:t>Enoncé du problème</w:t>
      </w:r>
    </w:p>
    <w:p w:rsidR="00B376AB" w:rsidRDefault="00B376AB">
      <w:pPr>
        <w:pStyle w:val="Standard"/>
      </w:pPr>
      <w:r w:rsidRPr="00B376AB">
        <w:rPr>
          <w:rFonts w:ascii="Calibri" w:hAnsi="Calibri" w:cs="Calibri"/>
          <w:sz w:val="28"/>
          <w:szCs w:val="22"/>
        </w:rPr>
        <w:t>« Dans l’expression n x n – n + 11, si on remplace n par n’importe quel nombre entier positif, obtient-on toujours un nombre qui a exactement 2 diviseurs ? »</w:t>
      </w:r>
    </w:p>
    <w:p w:rsidR="00B376AB" w:rsidRDefault="005B61F9">
      <w:pPr>
        <w:pStyle w:val="Standard"/>
      </w:pPr>
      <w:r>
        <w:rPr>
          <w:noProof/>
          <w:lang w:eastAsia="fr-FR" w:bidi="ar-SA"/>
        </w:rPr>
        <w:drawing>
          <wp:anchor distT="0" distB="0" distL="114300" distR="114300" simplePos="0" relativeHeight="251659264" behindDoc="1" locked="0" layoutInCell="1" allowOverlap="1">
            <wp:simplePos x="0" y="0"/>
            <wp:positionH relativeFrom="column">
              <wp:posOffset>-27305</wp:posOffset>
            </wp:positionH>
            <wp:positionV relativeFrom="paragraph">
              <wp:posOffset>4018280</wp:posOffset>
            </wp:positionV>
            <wp:extent cx="6774815" cy="2659380"/>
            <wp:effectExtent l="19050" t="19050" r="26035" b="26670"/>
            <wp:wrapTight wrapText="bothSides">
              <wp:wrapPolygon edited="0">
                <wp:start x="-61" y="-155"/>
                <wp:lineTo x="-61" y="21817"/>
                <wp:lineTo x="21683" y="21817"/>
                <wp:lineTo x="21683" y="-155"/>
                <wp:lineTo x="-61" y="-155"/>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3608" t="21642" r="25757" b="34328"/>
                    <a:stretch>
                      <a:fillRect/>
                    </a:stretch>
                  </pic:blipFill>
                  <pic:spPr bwMode="auto">
                    <a:xfrm>
                      <a:off x="0" y="0"/>
                      <a:ext cx="6774815" cy="2659380"/>
                    </a:xfrm>
                    <a:prstGeom prst="rect">
                      <a:avLst/>
                    </a:prstGeom>
                    <a:noFill/>
                    <a:ln w="9525">
                      <a:solidFill>
                        <a:schemeClr val="tx1"/>
                      </a:solidFill>
                      <a:miter lim="800000"/>
                      <a:headEnd/>
                      <a:tailEnd/>
                    </a:ln>
                  </pic:spPr>
                </pic:pic>
              </a:graphicData>
            </a:graphic>
          </wp:anchor>
        </w:drawing>
      </w:r>
      <w:r w:rsidR="00780348">
        <w:rPr>
          <w:noProof/>
          <w:lang w:eastAsia="fr-FR" w:bidi="ar-SA"/>
        </w:rPr>
        <w:drawing>
          <wp:anchor distT="0" distB="0" distL="114300" distR="114300" simplePos="0" relativeHeight="251661312" behindDoc="1" locked="0" layoutInCell="1" allowOverlap="1">
            <wp:simplePos x="0" y="0"/>
            <wp:positionH relativeFrom="column">
              <wp:posOffset>6968490</wp:posOffset>
            </wp:positionH>
            <wp:positionV relativeFrom="paragraph">
              <wp:posOffset>351790</wp:posOffset>
            </wp:positionV>
            <wp:extent cx="7244080" cy="6328410"/>
            <wp:effectExtent l="19050" t="19050" r="13970" b="15240"/>
            <wp:wrapTight wrapText="bothSides">
              <wp:wrapPolygon edited="0">
                <wp:start x="-57" y="-65"/>
                <wp:lineTo x="-57" y="21652"/>
                <wp:lineTo x="21642" y="21652"/>
                <wp:lineTo x="21642" y="-65"/>
                <wp:lineTo x="-57" y="-65"/>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l="21021" t="17413" r="39584" b="27395"/>
                    <a:stretch>
                      <a:fillRect/>
                    </a:stretch>
                  </pic:blipFill>
                  <pic:spPr bwMode="auto">
                    <a:xfrm>
                      <a:off x="0" y="0"/>
                      <a:ext cx="7244080" cy="6328410"/>
                    </a:xfrm>
                    <a:prstGeom prst="rect">
                      <a:avLst/>
                    </a:prstGeom>
                    <a:noFill/>
                    <a:ln w="9525">
                      <a:solidFill>
                        <a:schemeClr val="tx1"/>
                      </a:solidFill>
                      <a:miter lim="800000"/>
                      <a:headEnd/>
                      <a:tailEnd/>
                    </a:ln>
                  </pic:spPr>
                </pic:pic>
              </a:graphicData>
            </a:graphic>
          </wp:anchor>
        </w:drawing>
      </w:r>
      <w:r w:rsidR="00780348">
        <w:rPr>
          <w:noProof/>
          <w:lang w:eastAsia="fr-FR" w:bidi="ar-SA"/>
        </w:rPr>
        <w:drawing>
          <wp:anchor distT="0" distB="0" distL="114300" distR="114300" simplePos="0" relativeHeight="251663360" behindDoc="1" locked="0" layoutInCell="1" allowOverlap="1">
            <wp:simplePos x="0" y="0"/>
            <wp:positionH relativeFrom="column">
              <wp:posOffset>-27305</wp:posOffset>
            </wp:positionH>
            <wp:positionV relativeFrom="paragraph">
              <wp:posOffset>351790</wp:posOffset>
            </wp:positionV>
            <wp:extent cx="6774815" cy="3063875"/>
            <wp:effectExtent l="19050" t="19050" r="26035" b="22225"/>
            <wp:wrapTight wrapText="bothSides">
              <wp:wrapPolygon edited="0">
                <wp:start x="-61" y="-134"/>
                <wp:lineTo x="-61" y="21757"/>
                <wp:lineTo x="21683" y="21757"/>
                <wp:lineTo x="21683" y="-134"/>
                <wp:lineTo x="-61" y="-134"/>
              </wp:wrapPolygon>
            </wp:wrapTight>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4030" t="19895" r="25636" b="29335"/>
                    <a:stretch>
                      <a:fillRect/>
                    </a:stretch>
                  </pic:blipFill>
                  <pic:spPr bwMode="auto">
                    <a:xfrm>
                      <a:off x="0" y="0"/>
                      <a:ext cx="6774815" cy="3063875"/>
                    </a:xfrm>
                    <a:prstGeom prst="rect">
                      <a:avLst/>
                    </a:prstGeom>
                    <a:noFill/>
                    <a:ln w="9525">
                      <a:solidFill>
                        <a:schemeClr val="tx1"/>
                      </a:solidFill>
                      <a:miter lim="800000"/>
                      <a:headEnd/>
                      <a:tailEnd/>
                    </a:ln>
                  </pic:spPr>
                </pic:pic>
              </a:graphicData>
            </a:graphic>
          </wp:anchor>
        </w:drawing>
      </w:r>
    </w:p>
    <w:sectPr w:rsidR="00B376AB" w:rsidSect="00780348">
      <w:footerReference w:type="default" r:id="rId9"/>
      <w:pgSz w:w="23811" w:h="16838" w:orient="landscape"/>
      <w:pgMar w:top="567" w:right="851" w:bottom="567" w:left="709" w:header="720" w:footer="720" w:gutter="0"/>
      <w:cols w:space="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0618" w:rsidRDefault="00B00618" w:rsidP="00180931">
      <w:r>
        <w:separator/>
      </w:r>
    </w:p>
  </w:endnote>
  <w:endnote w:type="continuationSeparator" w:id="0">
    <w:p w:rsidR="00B00618" w:rsidRDefault="00B00618" w:rsidP="00180931">
      <w:r>
        <w:continuationSeparator/>
      </w:r>
    </w:p>
  </w:endnote>
</w:endnotes>
</file>

<file path=word/fontTable.xml><?xml version="1.0" encoding="utf-8"?>
<w:fonts xmlns:r="http://schemas.openxmlformats.org/officeDocument/2006/relationships" xmlns:w="http://schemas.openxmlformats.org/wordprocessingml/2006/main">
  <w:font w:name="Carlito">
    <w:altName w:val="Arial"/>
    <w:charset w:val="00"/>
    <w:family w:val="swiss"/>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931" w:rsidRDefault="00180931">
    <w:pPr>
      <w:pStyle w:val="Footer"/>
    </w:pPr>
    <w:r>
      <w:t>GRD Mathématiques – Formation Collège – Printemps 2020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0618" w:rsidRDefault="00B00618" w:rsidP="00180931">
      <w:r w:rsidRPr="00180931">
        <w:rPr>
          <w:color w:val="000000"/>
        </w:rPr>
        <w:separator/>
      </w:r>
    </w:p>
  </w:footnote>
  <w:footnote w:type="continuationSeparator" w:id="0">
    <w:p w:rsidR="00B00618" w:rsidRDefault="00B00618" w:rsidP="0018093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attachedTemplate r:id="rId1"/>
  <w:defaultTabStop w:val="709"/>
  <w:autoHyphenation/>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
  <w:rsids>
    <w:rsidRoot w:val="00180931"/>
    <w:rsid w:val="00113D12"/>
    <w:rsid w:val="00170B7C"/>
    <w:rsid w:val="00180931"/>
    <w:rsid w:val="002230A8"/>
    <w:rsid w:val="00420811"/>
    <w:rsid w:val="005B61F9"/>
    <w:rsid w:val="0065183C"/>
    <w:rsid w:val="00780348"/>
    <w:rsid w:val="009211BD"/>
    <w:rsid w:val="00994F71"/>
    <w:rsid w:val="00A97C14"/>
    <w:rsid w:val="00B00618"/>
    <w:rsid w:val="00B376AB"/>
    <w:rsid w:val="00BB3296"/>
    <w:rsid w:val="00BC151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rlito" w:eastAsia="Arial Unicode MS" w:hAnsi="Carlito" w:cs="Arial Unicode MS"/>
        <w:kern w:val="3"/>
        <w:sz w:val="24"/>
        <w:szCs w:val="24"/>
        <w:lang w:val="fr-FR"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D1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180931"/>
  </w:style>
  <w:style w:type="paragraph" w:customStyle="1" w:styleId="Heading">
    <w:name w:val="Heading"/>
    <w:basedOn w:val="Standard"/>
    <w:next w:val="Textbody"/>
    <w:rsid w:val="00180931"/>
    <w:pPr>
      <w:keepNext/>
      <w:spacing w:before="240" w:after="120"/>
    </w:pPr>
    <w:rPr>
      <w:sz w:val="28"/>
      <w:szCs w:val="28"/>
    </w:rPr>
  </w:style>
  <w:style w:type="paragraph" w:customStyle="1" w:styleId="Textbody">
    <w:name w:val="Text body"/>
    <w:basedOn w:val="Standard"/>
    <w:rsid w:val="00180931"/>
    <w:pPr>
      <w:spacing w:after="140" w:line="288" w:lineRule="auto"/>
    </w:pPr>
  </w:style>
  <w:style w:type="paragraph" w:styleId="Liste">
    <w:name w:val="List"/>
    <w:basedOn w:val="Textbody"/>
    <w:rsid w:val="00180931"/>
  </w:style>
  <w:style w:type="paragraph" w:customStyle="1" w:styleId="Caption">
    <w:name w:val="Caption"/>
    <w:basedOn w:val="Standard"/>
    <w:rsid w:val="00180931"/>
    <w:pPr>
      <w:suppressLineNumbers/>
      <w:spacing w:before="120" w:after="120"/>
    </w:pPr>
    <w:rPr>
      <w:i/>
      <w:iCs/>
    </w:rPr>
  </w:style>
  <w:style w:type="paragraph" w:customStyle="1" w:styleId="Index">
    <w:name w:val="Index"/>
    <w:basedOn w:val="Standard"/>
    <w:rsid w:val="00180931"/>
    <w:pPr>
      <w:suppressLineNumbers/>
    </w:pPr>
  </w:style>
  <w:style w:type="paragraph" w:customStyle="1" w:styleId="TableContents">
    <w:name w:val="Table Contents"/>
    <w:basedOn w:val="Standard"/>
    <w:rsid w:val="00180931"/>
    <w:pPr>
      <w:suppressLineNumbers/>
    </w:pPr>
  </w:style>
  <w:style w:type="paragraph" w:customStyle="1" w:styleId="Footer">
    <w:name w:val="Footer"/>
    <w:basedOn w:val="Standard"/>
    <w:rsid w:val="00180931"/>
    <w:pPr>
      <w:suppressLineNumbers/>
      <w:tabs>
        <w:tab w:val="center" w:pos="10771"/>
        <w:tab w:val="right" w:pos="21543"/>
      </w:tabs>
    </w:pPr>
  </w:style>
  <w:style w:type="paragraph" w:styleId="Pieddepage">
    <w:name w:val="footer"/>
    <w:basedOn w:val="Normal"/>
    <w:link w:val="PieddepageCar"/>
    <w:uiPriority w:val="99"/>
    <w:semiHidden/>
    <w:unhideWhenUsed/>
    <w:rsid w:val="00180931"/>
    <w:pPr>
      <w:tabs>
        <w:tab w:val="center" w:pos="4536"/>
        <w:tab w:val="right" w:pos="9072"/>
      </w:tabs>
    </w:pPr>
    <w:rPr>
      <w:rFonts w:cs="Mangal"/>
      <w:szCs w:val="21"/>
    </w:rPr>
  </w:style>
  <w:style w:type="character" w:customStyle="1" w:styleId="PieddepageCar">
    <w:name w:val="Pied de page Car"/>
    <w:basedOn w:val="Policepardfaut"/>
    <w:link w:val="Pieddepage"/>
    <w:uiPriority w:val="99"/>
    <w:semiHidden/>
    <w:rsid w:val="00180931"/>
    <w:rPr>
      <w:rFonts w:cs="Mangal"/>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ane\AppData\Roaming\Microsoft\Templates\amath97.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amath97</Template>
  <TotalTime>44</TotalTime>
  <Pages>2</Pages>
  <Words>369</Words>
  <Characters>2033</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Sylvain BEAUVOIR</dc:creator>
  <cp:lastModifiedBy>Stephane</cp:lastModifiedBy>
  <cp:revision>5</cp:revision>
  <dcterms:created xsi:type="dcterms:W3CDTF">2020-02-18T11:08:00Z</dcterms:created>
  <dcterms:modified xsi:type="dcterms:W3CDTF">2020-02-27T14:41:00Z</dcterms:modified>
</cp:coreProperties>
</file>