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83" w:rsidRDefault="00EA17B9" w:rsidP="00EA17B9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Exercice 1 La persistance d’un nombre</w:t>
      </w:r>
    </w:p>
    <w:p w:rsidR="00EA17B9" w:rsidRPr="00EA17B9" w:rsidRDefault="00EA17B9" w:rsidP="00EA17B9">
      <w:pPr>
        <w:spacing w:after="0" w:line="240" w:lineRule="auto"/>
        <w:rPr>
          <w:rFonts w:eastAsiaTheme="minorEastAsia"/>
        </w:rPr>
      </w:pPr>
      <w:r>
        <w:rPr>
          <w:b/>
        </w:rPr>
        <w:t xml:space="preserve">1.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. </w:t>
      </w:r>
      <w:r>
        <w:t xml:space="preserve"> </w:t>
      </w:r>
      <m:oMath>
        <m:r>
          <w:rPr>
            <w:rFonts w:ascii="Cambria Math" w:hAnsi="Cambria Math"/>
          </w:rPr>
          <m:t>77 →49 →36 →18</m:t>
        </m:r>
        <m:r>
          <w:rPr>
            <w:rFonts w:ascii="Cambria Math" w:eastAsiaTheme="minorEastAsia" w:hAnsi="Cambria Math"/>
          </w:rPr>
          <m:t xml:space="preserve"> → 8 </m:t>
        </m:r>
      </m:oMath>
      <w:r>
        <w:rPr>
          <w:rFonts w:eastAsiaTheme="minorEastAsia"/>
        </w:rPr>
        <w:t xml:space="preserve">; </w:t>
      </w:r>
      <w:proofErr w:type="gramStart"/>
      <w:r>
        <w:rPr>
          <w:rFonts w:eastAsiaTheme="minorEastAsia"/>
        </w:rPr>
        <w:t>la</w:t>
      </w:r>
      <w:proofErr w:type="gramEnd"/>
      <w:r>
        <w:rPr>
          <w:rFonts w:eastAsiaTheme="minorEastAsia"/>
        </w:rPr>
        <w:t xml:space="preserve"> persistance de </w:t>
      </w:r>
      <m:oMath>
        <m:r>
          <w:rPr>
            <w:rFonts w:ascii="Cambria Math" w:eastAsiaTheme="minorEastAsia" w:hAnsi="Cambria Math"/>
          </w:rPr>
          <m:t>77</m:t>
        </m:r>
      </m:oMath>
      <w:r>
        <w:rPr>
          <w:rFonts w:eastAsiaTheme="minorEastAsia"/>
        </w:rPr>
        <w:t xml:space="preserve"> est </w:t>
      </w:r>
      <m:oMath>
        <m:r>
          <w:rPr>
            <w:rFonts w:ascii="Cambria Math" w:eastAsiaTheme="minorEastAsia" w:hAnsi="Cambria Math"/>
          </w:rPr>
          <m:t>4.</m:t>
        </m:r>
      </m:oMath>
    </w:p>
    <w:p w:rsidR="00EA17B9" w:rsidRPr="00EA17B9" w:rsidRDefault="00EA17B9" w:rsidP="00EA17B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i/>
        </w:rPr>
        <w:t xml:space="preserve">b. </w:t>
      </w:r>
      <m:oMath>
        <m:r>
          <w:rPr>
            <w:rFonts w:ascii="Cambria Math" w:eastAsiaTheme="minorEastAsia" w:hAnsi="Cambria Math"/>
          </w:rPr>
          <m:t>28 534 →960 →0 ;</m:t>
        </m:r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la persistance </w:t>
      </w:r>
      <w:proofErr w:type="gramStart"/>
      <w:r>
        <w:rPr>
          <w:rFonts w:eastAsiaTheme="minorEastAsia"/>
        </w:rPr>
        <w:t xml:space="preserve">de </w:t>
      </w:r>
      <m:oMath>
        <m:r>
          <w:rPr>
            <w:rFonts w:ascii="Cambria Math" w:eastAsiaTheme="minorEastAsia" w:hAnsi="Cambria Math"/>
          </w:rPr>
          <m:t>28 534</m:t>
        </m:r>
      </m:oMath>
      <w:r>
        <w:rPr>
          <w:rFonts w:eastAsiaTheme="minorEastAsia"/>
        </w:rPr>
        <w:t xml:space="preserve"> est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2.</m:t>
        </m:r>
      </m:oMath>
    </w:p>
    <w:p w:rsidR="00EA17B9" w:rsidRDefault="00EA17B9" w:rsidP="00EA17B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i/>
        </w:rPr>
        <w:t xml:space="preserve">c. </w:t>
      </w:r>
      <m:oMath>
        <m:r>
          <w:rPr>
            <w:rFonts w:ascii="Cambria Math" w:eastAsiaTheme="minorEastAsia" w:hAnsi="Cambria Math"/>
          </w:rPr>
          <m:t>6 785 791 →105 840 →0</m:t>
        </m:r>
      </m:oMath>
      <w:r w:rsidR="00AC628D">
        <w:rPr>
          <w:rFonts w:eastAsiaTheme="minorEastAsia"/>
        </w:rPr>
        <w:t xml:space="preserve"> ; la persistance </w:t>
      </w:r>
      <w:proofErr w:type="gramStart"/>
      <w:r w:rsidR="00AC628D">
        <w:rPr>
          <w:rFonts w:eastAsiaTheme="minorEastAsia"/>
        </w:rPr>
        <w:t xml:space="preserve">de </w:t>
      </w:r>
      <m:oMath>
        <m:r>
          <w:rPr>
            <w:rFonts w:ascii="Cambria Math" w:eastAsiaTheme="minorEastAsia" w:hAnsi="Cambria Math"/>
          </w:rPr>
          <m:t>6 785 791</m:t>
        </m:r>
      </m:oMath>
      <w:r w:rsidR="00AC628D">
        <w:rPr>
          <w:rFonts w:eastAsiaTheme="minorEastAsia"/>
        </w:rPr>
        <w:t xml:space="preserve"> est</w:t>
      </w:r>
      <w:proofErr w:type="gramEnd"/>
      <w:r w:rsidR="00AC628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2.</m:t>
        </m:r>
      </m:oMath>
    </w:p>
    <w:p w:rsidR="00AC628D" w:rsidRDefault="00AC628D" w:rsidP="00EA17B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2. </w:t>
      </w:r>
      <w:r>
        <w:rPr>
          <w:rFonts w:eastAsiaTheme="minorEastAsia"/>
        </w:rPr>
        <w:t>Si l’un des chiffres est 0, le produit est nul. La suite des produits s’arrête dès qu’il y a un 0 parmi les chiffres.</w:t>
      </w:r>
    </w:p>
    <w:p w:rsidR="00AC628D" w:rsidRDefault="00AC628D" w:rsidP="00EA17B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3. </w:t>
      </w:r>
      <w:r>
        <w:rPr>
          <w:rFonts w:eastAsiaTheme="minorEastAsia"/>
        </w:rPr>
        <w:t xml:space="preserve">Le produit par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n’a pas d’effet. La persistance d’un nombre dont l’écriture est déduite de cette d’un autre en insérant un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est la même que celle du nombre dont il est issu.</w:t>
      </w:r>
    </w:p>
    <w:p w:rsidR="00AC628D" w:rsidRDefault="00AC628D" w:rsidP="00EA17B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4. </w:t>
      </w:r>
      <w:r>
        <w:rPr>
          <w:rFonts w:eastAsiaTheme="minorEastAsia"/>
        </w:rPr>
        <w:t xml:space="preserve">Le nombre </w:t>
      </w:r>
      <m:oMath>
        <m:r>
          <w:rPr>
            <w:rFonts w:ascii="Cambria Math" w:eastAsiaTheme="minorEastAsia" w:hAnsi="Cambria Math"/>
          </w:rPr>
          <m:t>77 111 111 111 111 111 111</m:t>
        </m:r>
      </m:oMath>
      <w:r>
        <w:rPr>
          <w:rFonts w:eastAsiaTheme="minorEastAsia"/>
        </w:rPr>
        <w:t xml:space="preserve"> s’écrit avec 20 chiffres. Sa persistance est 4, comme celle de </w:t>
      </w:r>
      <m:oMath>
        <m:r>
          <w:rPr>
            <w:rFonts w:ascii="Cambria Math" w:eastAsiaTheme="minorEastAsia" w:hAnsi="Cambria Math"/>
          </w:rPr>
          <m:t>77.</m:t>
        </m:r>
      </m:oMath>
    </w:p>
    <w:p w:rsidR="00AC628D" w:rsidRDefault="00AC628D" w:rsidP="00EA17B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5. </w:t>
      </w:r>
      <w:r>
        <w:rPr>
          <w:rFonts w:eastAsiaTheme="minorEastAsia"/>
        </w:rPr>
        <w:t xml:space="preserve">Le produit de 5 par un nombre (en l’occurrence un chiffre) pair a 0 pour chiffre des unités. </w:t>
      </w:r>
      <w:r w:rsidR="00BB5E10">
        <w:rPr>
          <w:rFonts w:eastAsiaTheme="minorEastAsia"/>
        </w:rPr>
        <w:t xml:space="preserve">La persistance d’un nombre dont l’écriture comporte un </w:t>
      </w:r>
      <m:oMath>
        <m:r>
          <w:rPr>
            <w:rFonts w:ascii="Cambria Math" w:eastAsiaTheme="minorEastAsia" w:hAnsi="Cambria Math"/>
          </w:rPr>
          <m:t>5</m:t>
        </m:r>
      </m:oMath>
      <w:r w:rsidR="00BB5E10">
        <w:rPr>
          <w:rFonts w:eastAsiaTheme="minorEastAsia"/>
        </w:rPr>
        <w:t xml:space="preserve"> et un chiffre pair est donc au plus </w:t>
      </w:r>
      <m:oMath>
        <m:r>
          <w:rPr>
            <w:rFonts w:ascii="Cambria Math" w:eastAsiaTheme="minorEastAsia" w:hAnsi="Cambria Math"/>
          </w:rPr>
          <m:t>2</m:t>
        </m:r>
      </m:oMath>
      <w:r w:rsidR="00BB5E10">
        <w:rPr>
          <w:rFonts w:eastAsiaTheme="minorEastAsia"/>
        </w:rPr>
        <w:t xml:space="preserve"> (elle est égale à </w:t>
      </w:r>
      <m:oMath>
        <m:r>
          <w:rPr>
            <w:rFonts w:ascii="Cambria Math" w:eastAsiaTheme="minorEastAsia" w:hAnsi="Cambria Math"/>
          </w:rPr>
          <m:t>1</m:t>
        </m:r>
      </m:oMath>
      <w:r w:rsidR="00BB5E10">
        <w:rPr>
          <w:rFonts w:eastAsiaTheme="minorEastAsia"/>
        </w:rPr>
        <w:t xml:space="preserve"> dans le cas où l’écriture comporte aussi </w:t>
      </w:r>
      <w:proofErr w:type="gramStart"/>
      <w:r w:rsidR="00BB5E10">
        <w:rPr>
          <w:rFonts w:eastAsiaTheme="minorEastAsia"/>
        </w:rPr>
        <w:t xml:space="preserve">un </w:t>
      </w:r>
      <w:proofErr w:type="gramEnd"/>
      <m:oMath>
        <m:r>
          <w:rPr>
            <w:rFonts w:ascii="Cambria Math" w:eastAsiaTheme="minorEastAsia" w:hAnsi="Cambria Math"/>
          </w:rPr>
          <m:t>0</m:t>
        </m:r>
      </m:oMath>
      <w:r w:rsidR="00BB5E10">
        <w:rPr>
          <w:rFonts w:eastAsiaTheme="minorEastAsia"/>
        </w:rPr>
        <w:t>).</w:t>
      </w:r>
    </w:p>
    <w:p w:rsidR="00BB5E10" w:rsidRDefault="00BB5E10" w:rsidP="00EA17B9">
      <w:pPr>
        <w:spacing w:after="0" w:line="240" w:lineRule="auto"/>
        <w:rPr>
          <w:rFonts w:eastAsiaTheme="minorEastAsia"/>
        </w:rPr>
      </w:pPr>
    </w:p>
    <w:p w:rsidR="00BB5E10" w:rsidRDefault="00BB5E10" w:rsidP="00EA17B9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Exercice 2 </w:t>
      </w:r>
      <w:r w:rsidR="00D1520F">
        <w:rPr>
          <w:rFonts w:eastAsiaTheme="minorEastAsia"/>
          <w:b/>
        </w:rPr>
        <w:t xml:space="preserve">La mosaïque de </w:t>
      </w:r>
      <w:proofErr w:type="spellStart"/>
      <w:r w:rsidR="00D1520F">
        <w:rPr>
          <w:rFonts w:eastAsiaTheme="minorEastAsia"/>
          <w:b/>
        </w:rPr>
        <w:t>Penthée</w:t>
      </w:r>
      <w:proofErr w:type="spellEnd"/>
    </w:p>
    <w:p w:rsidR="005F31EA" w:rsidRPr="00C16254" w:rsidRDefault="00C16254" w:rsidP="00EA17B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1. </w:t>
      </w:r>
      <w:r>
        <w:rPr>
          <w:rFonts w:eastAsiaTheme="minorEastAsia"/>
        </w:rPr>
        <w:t xml:space="preserve">L’ovale est constitué de l’arc de cercle de centre M d’extrémités V et W, de l’arc de cercle de centre N d’extrémités U et V, de l’arc de centre O d’extrémités Z et U et de l’arc de centre P d’extrémités W et Z. </w:t>
      </w:r>
    </w:p>
    <w:p w:rsidR="00EA17B9" w:rsidRDefault="00C16254" w:rsidP="00C16254">
      <w:pPr>
        <w:spacing w:after="0" w:line="240" w:lineRule="auto"/>
      </w:pPr>
      <w:r>
        <w:rPr>
          <w:b/>
        </w:rPr>
        <w:t xml:space="preserve">2. </w:t>
      </w:r>
      <w:r>
        <w:t xml:space="preserve">Figure à faire. </w:t>
      </w:r>
    </w:p>
    <w:p w:rsidR="00C16254" w:rsidRDefault="00C16254" w:rsidP="00C16254">
      <w:pPr>
        <w:spacing w:after="0" w:line="240" w:lineRule="auto"/>
      </w:pPr>
      <w:r>
        <w:rPr>
          <w:b/>
        </w:rPr>
        <w:t xml:space="preserve">3. </w:t>
      </w:r>
      <w:r>
        <w:t xml:space="preserve">Le périmètre se compose de deux quarts de cercle de rayon </w:t>
      </w:r>
      <w:r w:rsidR="00712E7B">
        <w:t>2</w:t>
      </w:r>
      <w:r>
        <w:t xml:space="preserve"> et deux quarts de cercles de rayon </w:t>
      </w:r>
      <w:r w:rsidR="00712E7B">
        <w:t>1</w:t>
      </w:r>
      <w:r>
        <w:t>. Au total :</w:t>
      </w:r>
    </w:p>
    <w:p w:rsidR="00C16254" w:rsidRPr="00C16254" w:rsidRDefault="00C16254" w:rsidP="00C16254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p=2</m:t>
          </m:r>
          <m:r>
            <m:rPr>
              <m:sty m:val="p"/>
            </m:rPr>
            <w:rPr>
              <w:rFonts w:ascii="Cambria Math" w:hAnsi="Cambria Math"/>
            </w:rPr>
            <m:t>π+π=3π.</m:t>
          </m:r>
        </m:oMath>
      </m:oMathPara>
    </w:p>
    <w:p w:rsidR="00C16254" w:rsidRDefault="00712E7B" w:rsidP="00C16254">
      <w:pPr>
        <w:spacing w:after="0" w:line="240" w:lineRule="auto"/>
        <w:rPr>
          <w:rFonts w:eastAsiaTheme="minorEastAsia"/>
        </w:rPr>
      </w:pPr>
      <w:r>
        <w:rPr>
          <w:b/>
        </w:rPr>
        <w:t xml:space="preserve">4. </w:t>
      </w:r>
      <w:r>
        <w:t xml:space="preserve">La surface de l’ovale peut être décomposée en deux quarts de cercles de rayon </w:t>
      </w:r>
      <w:r w:rsidR="00AF6423">
        <w:t>1</w:t>
      </w:r>
      <w:r>
        <w:t xml:space="preserve"> et deux quarts de cercles de rayon </w:t>
      </w:r>
      <w:r w:rsidR="00AF6423">
        <w:t>2</w:t>
      </w:r>
      <w:r>
        <w:t xml:space="preserve"> partiellement superposés (la partie commune est un carré de côté </w:t>
      </w:r>
      <w:r w:rsidR="00AF6423">
        <w:t>1</w:t>
      </w:r>
      <w:r>
        <w:t xml:space="preserve">). Il s’ensuit que l’aire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s’exprime ainsi : </w:t>
      </w:r>
    </w:p>
    <w:p w:rsidR="00712E7B" w:rsidRPr="00AF6423" w:rsidRDefault="00712E7B" w:rsidP="00C16254">
      <w:pPr>
        <w:spacing w:after="0" w:line="240" w:lineRule="auto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>×1²+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>×2²-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π-1</m:t>
          </m:r>
        </m:oMath>
      </m:oMathPara>
    </w:p>
    <w:p w:rsidR="00AF6423" w:rsidRDefault="00BD2980" w:rsidP="00C16254">
      <w:pPr>
        <w:spacing w:after="0" w:line="240" w:lineRule="auto"/>
      </w:pPr>
      <w:r w:rsidRPr="00BD2980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66675</wp:posOffset>
            </wp:positionV>
            <wp:extent cx="137160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300" y="21286"/>
                <wp:lineTo x="213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7" t="4531" r="42528" b="2590"/>
                    <a:stretch/>
                  </pic:blipFill>
                  <pic:spPr bwMode="auto">
                    <a:xfrm>
                      <a:off x="0" y="0"/>
                      <a:ext cx="1371600" cy="135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980">
        <w:rPr>
          <w:b/>
        </w:rPr>
        <w:t xml:space="preserve"> </w:t>
      </w:r>
      <w:r w:rsidR="00AF6423">
        <w:rPr>
          <w:b/>
        </w:rPr>
        <w:t xml:space="preserve">5. </w:t>
      </w:r>
      <w:r w:rsidR="00AF6423">
        <w:t xml:space="preserve">On peut, par exemple, remplacer l’arc de cercle de centre M par un arc de cercle de même rayon de centre C. On obtient la figure </w:t>
      </w:r>
      <w:r>
        <w:t>de droite. Le périmètre est inchangé et l’aire diminue de l’aire de la surface comprise entre les deux arcs, l’ancien et le nouveau.</w:t>
      </w:r>
    </w:p>
    <w:p w:rsidR="00BD2980" w:rsidRDefault="00BD2980" w:rsidP="00C16254">
      <w:pPr>
        <w:spacing w:after="0" w:line="240" w:lineRule="auto"/>
      </w:pPr>
    </w:p>
    <w:p w:rsidR="00BD2980" w:rsidRPr="004E39CF" w:rsidRDefault="004E39CF" w:rsidP="00C16254">
      <w:pPr>
        <w:spacing w:after="0" w:line="240" w:lineRule="auto"/>
      </w:pPr>
      <w:r w:rsidRPr="00BD2980"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FD44E50" wp14:editId="4ECD1D9E">
            <wp:simplePos x="0" y="0"/>
            <wp:positionH relativeFrom="column">
              <wp:posOffset>137795</wp:posOffset>
            </wp:positionH>
            <wp:positionV relativeFrom="paragraph">
              <wp:posOffset>-1270</wp:posOffset>
            </wp:positionV>
            <wp:extent cx="1480185" cy="1409700"/>
            <wp:effectExtent l="0" t="0" r="5715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7" t="4855" r="41761" b="3559"/>
                    <a:stretch/>
                  </pic:blipFill>
                  <pic:spPr bwMode="auto">
                    <a:xfrm>
                      <a:off x="0" y="0"/>
                      <a:ext cx="148018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980">
        <w:rPr>
          <w:b/>
        </w:rPr>
        <w:t xml:space="preserve">6. </w:t>
      </w:r>
      <w:r>
        <w:t xml:space="preserve">On peut aussi remplacer l’arc de cercle de centre B par l’arc de centre N limité par U et V. On obtient encore une figure de même périmètre. Les aires des surfaces vertes et les aires des surfaces violettes se compensent. La figure créée a donc la même aire que le rectangle UVWZ. Cette aire a pour mesure 4. </w:t>
      </w:r>
    </w:p>
    <w:p w:rsidR="00C16254" w:rsidRDefault="00C16254"/>
    <w:p w:rsidR="00D1520F" w:rsidRDefault="00D1520F"/>
    <w:p w:rsidR="00D1520F" w:rsidRDefault="00D1520F" w:rsidP="00D1520F">
      <w:pPr>
        <w:spacing w:after="0" w:line="240" w:lineRule="auto"/>
        <w:rPr>
          <w:b/>
        </w:rPr>
      </w:pPr>
      <w:r>
        <w:rPr>
          <w:b/>
        </w:rPr>
        <w:t>Exercice 3. Code EAN</w:t>
      </w:r>
    </w:p>
    <w:p w:rsidR="00D1520F" w:rsidRDefault="00D1520F" w:rsidP="00D1520F">
      <w:pPr>
        <w:spacing w:after="0" w:line="240" w:lineRule="auto"/>
        <w:rPr>
          <w:rFonts w:eastAsiaTheme="minorEastAsia"/>
        </w:rPr>
      </w:pPr>
      <w:r>
        <w:rPr>
          <w:b/>
        </w:rPr>
        <w:t xml:space="preserve">1. </w:t>
      </w:r>
      <w:r>
        <w:t xml:space="preserve">Pour juger de la validité du </w:t>
      </w:r>
      <w:proofErr w:type="gramStart"/>
      <w:r>
        <w:t xml:space="preserve">code </w:t>
      </w:r>
      <w:proofErr w:type="gramEnd"/>
      <m:oMath>
        <m:r>
          <w:rPr>
            <w:rFonts w:ascii="Cambria Math" w:hAnsi="Cambria Math"/>
          </w:rPr>
          <m:t>4971850187820</m:t>
        </m:r>
      </m:oMath>
      <w:r>
        <w:rPr>
          <w:rFonts w:eastAsiaTheme="minorEastAsia"/>
        </w:rPr>
        <w:t>, on effectue le calcul :</w:t>
      </w:r>
    </w:p>
    <w:p w:rsidR="00D1520F" w:rsidRPr="00D1520F" w:rsidRDefault="00D1520F" w:rsidP="00D1520F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S=4+7+8+0+8+8+3×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9+1+5+1+7+2</m:t>
              </m:r>
            </m:e>
          </m:d>
          <m:r>
            <w:rPr>
              <w:rFonts w:ascii="Cambria Math" w:hAnsi="Cambria Math"/>
            </w:rPr>
            <m:t>=35+3×25=110</m:t>
          </m:r>
        </m:oMath>
      </m:oMathPara>
    </w:p>
    <w:p w:rsidR="00D1520F" w:rsidRDefault="00D1520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C’est bien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qu’il faut ajouter à </w:t>
      </w:r>
      <m:oMath>
        <m:r>
          <w:rPr>
            <w:rFonts w:ascii="Cambria Math" w:eastAsiaTheme="minorEastAsia" w:hAnsi="Cambria Math"/>
          </w:rPr>
          <m:t>110</m:t>
        </m:r>
      </m:oMath>
      <w:r>
        <w:rPr>
          <w:rFonts w:eastAsiaTheme="minorEastAsia"/>
        </w:rPr>
        <w:t xml:space="preserve"> pour obtenir un multiple de </w:t>
      </w:r>
      <m:oMath>
        <m:r>
          <w:rPr>
            <w:rFonts w:ascii="Cambria Math" w:eastAsiaTheme="minorEastAsia" w:hAnsi="Cambria Math"/>
          </w:rPr>
          <m:t>10.</m:t>
        </m:r>
      </m:oMath>
    </w:p>
    <w:p w:rsidR="00D1520F" w:rsidRDefault="00D1520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2. </w:t>
      </w:r>
      <w:r>
        <w:rPr>
          <w:rFonts w:eastAsiaTheme="minorEastAsia"/>
        </w:rPr>
        <w:t xml:space="preserve">On fait la même suite d’opérations </w:t>
      </w:r>
      <w:proofErr w:type="gramStart"/>
      <w:r>
        <w:rPr>
          <w:rFonts w:eastAsiaTheme="minorEastAsia"/>
        </w:rPr>
        <w:t xml:space="preserve">avec </w:t>
      </w:r>
      <w:proofErr w:type="gramEnd"/>
      <m:oMath>
        <m:r>
          <w:rPr>
            <w:rFonts w:ascii="Cambria Math" w:hAnsi="Cambria Math"/>
          </w:rPr>
          <m:t>978204732850C</m:t>
        </m:r>
      </m:oMath>
      <w:r>
        <w:rPr>
          <w:rFonts w:eastAsiaTheme="minorEastAsia"/>
        </w:rPr>
        <w:t>, ce qui donne :</w:t>
      </w:r>
    </w:p>
    <w:p w:rsidR="00D1520F" w:rsidRDefault="00D1520F" w:rsidP="00D1520F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S=9+8+0+7+2+5+3×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7+2+4+3+8+0</m:t>
            </m:r>
          </m:e>
        </m:d>
        <m:r>
          <w:rPr>
            <w:rFonts w:ascii="Cambria Math" w:hAnsi="Cambria Math"/>
          </w:rPr>
          <m:t>=31+3×24=103</m:t>
        </m:r>
      </m:oMath>
      <w:r w:rsidR="00FF630F">
        <w:rPr>
          <w:rFonts w:eastAsiaTheme="minorEastAsia"/>
        </w:rPr>
        <w:t>.</w:t>
      </w:r>
    </w:p>
    <w:p w:rsidR="00FF630F" w:rsidRDefault="00FF630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Cette fois, c’est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 xml:space="preserve"> qu’il faut ajouter. </w:t>
      </w:r>
      <m:oMath>
        <m:r>
          <w:rPr>
            <w:rFonts w:ascii="Cambria Math" w:eastAsiaTheme="minorEastAsia" w:hAnsi="Cambria Math"/>
          </w:rPr>
          <m:t>C=7.</m:t>
        </m:r>
      </m:oMath>
    </w:p>
    <w:p w:rsidR="00FF630F" w:rsidRDefault="00FF630F" w:rsidP="00D1520F">
      <w:pPr>
        <w:spacing w:after="0" w:line="240" w:lineRule="auto"/>
        <w:rPr>
          <w:rFonts w:eastAsiaTheme="minorEastAsia"/>
        </w:rPr>
      </w:pPr>
      <w:r>
        <w:rPr>
          <w:b/>
        </w:rPr>
        <w:t xml:space="preserve">3. </w:t>
      </w:r>
      <w:r>
        <w:t xml:space="preserve">Le calcul fait à partir de </w:t>
      </w:r>
      <m:oMath>
        <m:r>
          <w:rPr>
            <w:rFonts w:ascii="Cambria Math" w:hAnsi="Cambria Math"/>
          </w:rPr>
          <m:t>32525x7041767</m:t>
        </m:r>
      </m:oMath>
      <w:r>
        <w:rPr>
          <w:rFonts w:eastAsiaTheme="minorEastAsia"/>
        </w:rPr>
        <w:t xml:space="preserve"> donne</w:t>
      </w:r>
    </w:p>
    <w:p w:rsidR="00FF630F" w:rsidRDefault="00FF630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S=3+5+5+7+4+7+3×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2+2+x+0+1+6</m:t>
            </m:r>
          </m:e>
        </m:d>
        <m:r>
          <w:rPr>
            <w:rFonts w:ascii="Cambria Math" w:eastAsiaTheme="minorEastAsia" w:hAnsi="Cambria Math"/>
          </w:rPr>
          <m:t>=31+3×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11+x</m:t>
            </m:r>
          </m:e>
        </m:d>
        <m:r>
          <w:rPr>
            <w:rFonts w:ascii="Cambria Math" w:eastAsiaTheme="minorEastAsia" w:hAnsi="Cambria Math"/>
          </w:rPr>
          <m:t>=64+3x</m:t>
        </m:r>
      </m:oMath>
      <w:r>
        <w:rPr>
          <w:rFonts w:eastAsiaTheme="minorEastAsia"/>
        </w:rPr>
        <w:t>.</w:t>
      </w:r>
    </w:p>
    <w:p w:rsidR="00FF630F" w:rsidRDefault="00FF630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Si on additionne </w:t>
      </w:r>
      <m:oMath>
        <m:r>
          <w:rPr>
            <w:rFonts w:ascii="Cambria Math" w:eastAsiaTheme="minorEastAsia" w:hAnsi="Cambria Math"/>
          </w:rPr>
          <m:t xml:space="preserve">7 </m:t>
        </m:r>
      </m:oMath>
      <w:r>
        <w:rPr>
          <w:rFonts w:eastAsiaTheme="minorEastAsia"/>
        </w:rPr>
        <w:t xml:space="preserve">à ce total, on doit trouver un multiple </w:t>
      </w:r>
      <w:proofErr w:type="gramStart"/>
      <w:r>
        <w:rPr>
          <w:rFonts w:eastAsiaTheme="minorEastAsia"/>
        </w:rPr>
        <w:t xml:space="preserve">de </w:t>
      </w:r>
      <w:proofErr w:type="gramEnd"/>
      <m:oMath>
        <m:r>
          <w:rPr>
            <w:rFonts w:ascii="Cambria Math" w:eastAsiaTheme="minorEastAsia" w:hAnsi="Cambria Math"/>
          </w:rPr>
          <m:t>10</m:t>
        </m:r>
      </m:oMath>
      <w:r>
        <w:rPr>
          <w:rFonts w:eastAsiaTheme="minorEastAsia"/>
        </w:rPr>
        <w:t xml:space="preserve">, donc </w:t>
      </w:r>
      <m:oMath>
        <m:r>
          <w:rPr>
            <w:rFonts w:ascii="Cambria Math" w:eastAsiaTheme="minorEastAsia" w:hAnsi="Cambria Math"/>
          </w:rPr>
          <m:t>71+3x</m:t>
        </m:r>
      </m:oMath>
      <w:r>
        <w:rPr>
          <w:rFonts w:eastAsiaTheme="minorEastAsia"/>
        </w:rPr>
        <w:t xml:space="preserve"> est un multiple de </w:t>
      </w:r>
      <m:oMath>
        <m:r>
          <w:rPr>
            <w:rFonts w:ascii="Cambria Math" w:eastAsiaTheme="minorEastAsia" w:hAnsi="Cambria Math"/>
          </w:rPr>
          <m:t>10.</m:t>
        </m:r>
      </m:oMath>
    </w:p>
    <w:p w:rsidR="00FF630F" w:rsidRDefault="00FF630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Finalement </w:t>
      </w:r>
      <m:oMath>
        <m:r>
          <w:rPr>
            <w:rFonts w:ascii="Cambria Math" w:eastAsiaTheme="minorEastAsia" w:hAnsi="Cambria Math"/>
          </w:rPr>
          <m:t>x=3.</m:t>
        </m:r>
      </m:oMath>
    </w:p>
    <w:p w:rsidR="00FF630F" w:rsidRDefault="00FF630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4. </w:t>
      </w:r>
      <m:oMath>
        <m:r>
          <w:rPr>
            <w:rFonts w:ascii="Cambria Math" w:eastAsiaTheme="minorEastAsia" w:hAnsi="Cambria Math"/>
          </w:rPr>
          <m:t>S=3+4+2+8+8+9+8+3×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7+2+7+0+5+5</m:t>
            </m:r>
          </m:e>
        </m:d>
        <m:r>
          <w:rPr>
            <w:rFonts w:ascii="Cambria Math" w:eastAsiaTheme="minorEastAsia" w:hAnsi="Cambria Math"/>
          </w:rPr>
          <m:t>=42+3×26=120</m:t>
        </m:r>
      </m:oMath>
      <w:r w:rsidR="0040665F">
        <w:rPr>
          <w:rFonts w:eastAsiaTheme="minorEastAsia"/>
        </w:rPr>
        <w:t xml:space="preserve"> </w:t>
      </w:r>
    </w:p>
    <w:p w:rsidR="0040665F" w:rsidRDefault="0040665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Si on remplace le premier chiffre, </w:t>
      </w:r>
      <m:oMath>
        <m:r>
          <w:rPr>
            <w:rFonts w:ascii="Cambria Math" w:eastAsiaTheme="minorEastAsia" w:hAnsi="Cambria Math"/>
          </w:rPr>
          <m:t>3,</m:t>
        </m:r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x,</m:t>
        </m:r>
      </m:oMath>
      <w:r>
        <w:rPr>
          <w:rFonts w:eastAsiaTheme="minorEastAsia"/>
        </w:rPr>
        <w:t xml:space="preserve"> et le deuxième, </w:t>
      </w:r>
      <m:oMath>
        <m:r>
          <w:rPr>
            <w:rFonts w:ascii="Cambria Math" w:eastAsiaTheme="minorEastAsia" w:hAnsi="Cambria Math"/>
          </w:rPr>
          <m:t xml:space="preserve">7, </m:t>
        </m:r>
      </m:oMath>
      <w:r>
        <w:rPr>
          <w:rFonts w:eastAsiaTheme="minorEastAsia"/>
        </w:rPr>
        <w:t xml:space="preserve">par </w:t>
      </w:r>
      <m:oMath>
        <m:r>
          <w:rPr>
            <w:rFonts w:ascii="Cambria Math" w:eastAsiaTheme="minorEastAsia" w:hAnsi="Cambria Math"/>
          </w:rPr>
          <m:t>y,</m:t>
        </m:r>
      </m:oMath>
      <w:r>
        <w:rPr>
          <w:rFonts w:eastAsiaTheme="minorEastAsia"/>
        </w:rPr>
        <w:t xml:space="preserve"> la somme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s’écrit :</w:t>
      </w:r>
    </w:p>
    <w:p w:rsidR="0040665F" w:rsidRDefault="0040665F" w:rsidP="00D1520F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S=120-3-3×7+x+3y=96+x+3y</m:t>
        </m:r>
      </m:oMath>
      <w:r>
        <w:rPr>
          <w:rFonts w:eastAsiaTheme="minorEastAsia"/>
        </w:rPr>
        <w:t>.</w:t>
      </w:r>
    </w:p>
    <w:p w:rsidR="0040665F" w:rsidRDefault="0040665F" w:rsidP="00D1520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La somme </w:t>
      </w:r>
      <m:oMath>
        <m:r>
          <w:rPr>
            <w:rFonts w:ascii="Cambria Math" w:eastAsiaTheme="minorEastAsia" w:hAnsi="Cambria Math"/>
          </w:rPr>
          <m:t>x+3y</m:t>
        </m:r>
      </m:oMath>
      <w:r>
        <w:rPr>
          <w:rFonts w:eastAsiaTheme="minorEastAsia"/>
        </w:rPr>
        <w:t xml:space="preserve"> peut donc prendre les </w:t>
      </w:r>
      <w:proofErr w:type="gramStart"/>
      <w:r>
        <w:rPr>
          <w:rFonts w:eastAsiaTheme="minorEastAsia"/>
        </w:rPr>
        <w:t xml:space="preserve">valeurs </w:t>
      </w:r>
      <w:proofErr w:type="gramEnd"/>
      <m:oMath>
        <m:r>
          <w:rPr>
            <w:rFonts w:ascii="Cambria Math" w:eastAsiaTheme="minorEastAsia" w:hAnsi="Cambria Math"/>
          </w:rPr>
          <m:t xml:space="preserve">4, 14, 24 </m:t>
        </m:r>
        <m:r>
          <m:rPr>
            <m:sty m:val="p"/>
          </m:rPr>
          <w:rPr>
            <w:rFonts w:ascii="Cambria Math" w:eastAsiaTheme="minorEastAsia" w:hAnsi="Cambria Math"/>
          </w:rPr>
          <m:t>ou</m:t>
        </m:r>
        <m:r>
          <w:rPr>
            <w:rFonts w:ascii="Cambria Math" w:eastAsiaTheme="minorEastAsia" w:hAnsi="Cambria Math"/>
          </w:rPr>
          <m:t xml:space="preserve"> 34</m:t>
        </m:r>
      </m:oMath>
      <w:r>
        <w:rPr>
          <w:rFonts w:eastAsiaTheme="minorEastAsia"/>
        </w:rPr>
        <w:t xml:space="preserve">. </w:t>
      </w:r>
    </w:p>
    <w:p w:rsidR="0040665F" w:rsidRDefault="0040665F" w:rsidP="00D1520F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37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peut</w:t>
      </w:r>
      <w:proofErr w:type="gramEnd"/>
      <w:r>
        <w:rPr>
          <w:rFonts w:eastAsiaTheme="minorEastAsia"/>
        </w:rPr>
        <w:t xml:space="preserve"> donc être remplacé par </w:t>
      </w:r>
      <m:oMath>
        <m:r>
          <w:rPr>
            <w:rFonts w:ascii="Cambria Math" w:eastAsiaTheme="minorEastAsia" w:hAnsi="Cambria Math"/>
          </w:rPr>
          <m:t>11, 40, 24, 53, 82, 37</m:t>
        </m:r>
      </m:oMath>
      <w:r w:rsidR="00550B38">
        <w:rPr>
          <w:rFonts w:eastAsiaTheme="minorEastAsia"/>
        </w:rPr>
        <w:t xml:space="preserve"> (ouf, on l’a retrouvé), </w:t>
      </w:r>
      <m:oMath>
        <m:r>
          <w:rPr>
            <w:rFonts w:ascii="Cambria Math" w:eastAsiaTheme="minorEastAsia" w:hAnsi="Cambria Math"/>
          </w:rPr>
          <m:t>66, 95, 79.</m:t>
        </m:r>
      </m:oMath>
    </w:p>
    <w:p w:rsidR="00550B38" w:rsidRDefault="00550B38" w:rsidP="00D1520F">
      <w:pPr>
        <w:spacing w:after="0" w:line="240" w:lineRule="auto"/>
        <w:rPr>
          <w:rFonts w:eastAsiaTheme="minorEastAsia"/>
        </w:rPr>
      </w:pPr>
    </w:p>
    <w:p w:rsidR="00550B38" w:rsidRDefault="00550B38" w:rsidP="00D1520F">
      <w:pPr>
        <w:spacing w:after="0" w:line="240" w:lineRule="auto"/>
        <w:rPr>
          <w:rFonts w:eastAsiaTheme="minorEastAsia"/>
        </w:rPr>
      </w:pPr>
    </w:p>
    <w:p w:rsidR="00550B38" w:rsidRDefault="00550B38" w:rsidP="00D1520F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Exercice 4 Six demi-cercles</w:t>
      </w:r>
    </w:p>
    <w:p w:rsidR="00550B38" w:rsidRPr="00550B38" w:rsidRDefault="00550B38" w:rsidP="00D1520F">
      <w:pPr>
        <w:spacing w:after="0" w:line="240" w:lineRule="auto"/>
        <w:rPr>
          <w:b/>
        </w:rPr>
      </w:pPr>
      <w:r w:rsidRPr="00550B38"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111760</wp:posOffset>
            </wp:positionV>
            <wp:extent cx="2797175" cy="1616075"/>
            <wp:effectExtent l="0" t="0" r="3175" b="3175"/>
            <wp:wrapTight wrapText="bothSides">
              <wp:wrapPolygon edited="0">
                <wp:start x="0" y="0"/>
                <wp:lineTo x="0" y="21388"/>
                <wp:lineTo x="21477" y="21388"/>
                <wp:lineTo x="2147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6" t="33003" r="40153" b="14392"/>
                    <a:stretch/>
                  </pic:blipFill>
                  <pic:spPr bwMode="auto">
                    <a:xfrm>
                      <a:off x="0" y="0"/>
                      <a:ext cx="2797175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30F" w:rsidRDefault="00B37B9B" w:rsidP="00FF630F">
      <w:r>
        <w:t>Le domaine peut être décomposé en 6 quarts de disques de rayon 1 et six carrés de côté 1 (grisés).</w:t>
      </w:r>
    </w:p>
    <w:p w:rsidR="00B37B9B" w:rsidRDefault="00B37B9B" w:rsidP="00FF630F">
      <w:r>
        <w:t>L’aire totale peut s’exprimer ainsi :</w:t>
      </w:r>
    </w:p>
    <w:p w:rsidR="00B37B9B" w:rsidRPr="00FF630F" w:rsidRDefault="00B37B9B" w:rsidP="00FF630F">
      <m:oMathPara>
        <m:oMath>
          <m:r>
            <m:rPr>
              <m:scr m:val="script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>+6=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>+6</m:t>
          </m:r>
        </m:oMath>
      </m:oMathPara>
    </w:p>
    <w:sectPr w:rsidR="00B37B9B" w:rsidRPr="00FF630F" w:rsidSect="00EA17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B9"/>
    <w:rsid w:val="00127A83"/>
    <w:rsid w:val="0040665F"/>
    <w:rsid w:val="004E39CF"/>
    <w:rsid w:val="00550B38"/>
    <w:rsid w:val="005F31EA"/>
    <w:rsid w:val="00712E7B"/>
    <w:rsid w:val="00AC628D"/>
    <w:rsid w:val="00AF6423"/>
    <w:rsid w:val="00B37B9B"/>
    <w:rsid w:val="00BB5E10"/>
    <w:rsid w:val="00BD2980"/>
    <w:rsid w:val="00C16254"/>
    <w:rsid w:val="00D1520F"/>
    <w:rsid w:val="00EA17B9"/>
    <w:rsid w:val="00F204A1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17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17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Pierre Michalak</cp:lastModifiedBy>
  <cp:revision>2</cp:revision>
  <dcterms:created xsi:type="dcterms:W3CDTF">2019-02-15T18:06:00Z</dcterms:created>
  <dcterms:modified xsi:type="dcterms:W3CDTF">2019-02-15T18:06:00Z</dcterms:modified>
</cp:coreProperties>
</file>